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b/>
          <w:kern w:val="0"/>
          <w:sz w:val="28"/>
          <w:szCs w:val="28"/>
          <w:lang w:bidi="en-US"/>
        </w:rPr>
      </w:pPr>
      <w:r>
        <w:rPr>
          <w:rFonts w:hint="eastAsia" w:ascii="仿宋_GB2312" w:eastAsia="仿宋_GB2312"/>
          <w:b/>
          <w:color w:val="000000"/>
          <w:sz w:val="28"/>
          <w:szCs w:val="28"/>
        </w:rPr>
        <w:pict>
          <v:shape id="AutoShape 8" o:spid="_x0000_s1027" o:spt="136" type="#_x0000_t136" style="position:absolute;left:0pt;margin-left:-9.9pt;margin-top:1.1pt;height:34.1pt;width:457.8pt;z-index:251661312;mso-width-relative:page;mso-height-relative:page;" fillcolor="#FF0000" filled="t" stroked="t" coordsize="21600,21600">
            <v:path/>
            <v:fill on="t" focussize="0,0"/>
            <v:stroke color="#FF0000"/>
            <v:imagedata o:title=""/>
            <o:lock v:ext="edit" grouping="f" rotation="f" text="f" aspectratio="f"/>
            <v:textpath on="t" fitshape="t" fitpath="t" trim="t" xscale="f" string="共青团中国地质大学委员会文件" style="font-family:华文中宋;font-size:36pt;font-weight:bold;v-text-align:center;"/>
          </v:shape>
        </w:pict>
      </w:r>
    </w:p>
    <w:p>
      <w:pPr>
        <w:keepNext w:val="0"/>
        <w:keepLines w:val="0"/>
        <w:pageBreakBefore w:val="0"/>
        <w:widowControl w:val="0"/>
        <w:suppressLineNumbers w:val="0"/>
        <w:kinsoku/>
        <w:wordWrap/>
        <w:overflowPunct/>
        <w:topLinePunct w:val="0"/>
        <w:autoSpaceDE w:val="0"/>
        <w:autoSpaceDN/>
        <w:bidi w:val="0"/>
        <w:adjustRightInd/>
        <w:snapToGrid/>
        <w:spacing w:before="157" w:beforeLines="50" w:beforeAutospacing="0" w:afterAutospacing="0" w:line="240" w:lineRule="auto"/>
        <w:ind w:left="0" w:leftChars="0" w:right="0" w:rightChars="0" w:firstLine="0" w:firstLineChars="0"/>
        <w:jc w:val="center"/>
        <w:textAlignment w:val="auto"/>
        <w:outlineLvl w:val="9"/>
        <w:rPr>
          <w:rFonts w:hint="default" w:ascii="仿宋" w:hAnsi="仿宋" w:eastAsia="仿宋" w:cs="宋体"/>
          <w:color w:val="000000"/>
          <w:kern w:val="2"/>
          <w:sz w:val="28"/>
          <w:szCs w:val="28"/>
        </w:rPr>
      </w:pPr>
      <w:r>
        <w:rPr>
          <w:rFonts w:hint="default" w:ascii="仿宋" w:hAnsi="仿宋" w:eastAsia="仿宋" w:cs="仿宋"/>
          <w:color w:val="000000"/>
          <w:kern w:val="2"/>
          <w:sz w:val="28"/>
          <w:szCs w:val="28"/>
          <w:lang w:val="en-US" w:eastAsia="zh-CN" w:bidi="ar"/>
        </w:rPr>
        <w:t>中地大（汉）团字</w:t>
      </w:r>
      <w:r>
        <w:rPr>
          <w:rFonts w:hint="default" w:ascii="仿宋" w:hAnsi="仿宋" w:eastAsia="仿宋" w:cs="宋体"/>
          <w:color w:val="000000"/>
          <w:kern w:val="2"/>
          <w:sz w:val="28"/>
          <w:szCs w:val="28"/>
          <w:lang w:val="en-US" w:eastAsia="zh-CN" w:bidi="ar"/>
        </w:rPr>
        <w:t>[2017]1</w:t>
      </w:r>
      <w:r>
        <w:rPr>
          <w:rFonts w:hint="eastAsia" w:ascii="仿宋" w:hAnsi="仿宋" w:eastAsia="仿宋" w:cs="宋体"/>
          <w:color w:val="000000"/>
          <w:kern w:val="2"/>
          <w:sz w:val="28"/>
          <w:szCs w:val="28"/>
          <w:lang w:val="en-US" w:eastAsia="zh-CN" w:bidi="ar"/>
        </w:rPr>
        <w:t>8</w:t>
      </w:r>
      <w:r>
        <w:rPr>
          <w:rFonts w:hint="default" w:ascii="仿宋" w:hAnsi="仿宋" w:eastAsia="仿宋" w:cs="仿宋"/>
          <w:color w:val="000000"/>
          <w:kern w:val="2"/>
          <w:sz w:val="28"/>
          <w:szCs w:val="28"/>
          <w:lang w:val="en-US" w:eastAsia="zh-CN" w:bidi="ar"/>
        </w:rPr>
        <w:t>号</w:t>
      </w:r>
    </w:p>
    <w:p>
      <w:pPr>
        <w:widowControl/>
        <w:jc w:val="center"/>
        <w:rPr>
          <w:rFonts w:hint="eastAsia" w:ascii="宋体" w:hAnsi="宋体"/>
          <w:b/>
          <w:kern w:val="0"/>
          <w:sz w:val="24"/>
          <w:szCs w:val="21"/>
          <w:lang w:bidi="en-US"/>
        </w:rPr>
      </w:pPr>
      <w:r>
        <w:rPr>
          <w:rFonts w:hint="eastAsia" w:ascii="黑体" w:hAnsi="黑体" w:eastAsia="黑体"/>
          <w:b/>
          <w:color w:val="000000"/>
          <w:sz w:val="28"/>
          <w:szCs w:val="28"/>
        </w:rPr>
        <mc:AlternateContent>
          <mc:Choice Requires="wps">
            <w:drawing>
              <wp:anchor distT="0" distB="0" distL="114300" distR="114300" simplePos="0" relativeHeight="251674624" behindDoc="0" locked="0" layoutInCell="1" allowOverlap="1">
                <wp:simplePos x="0" y="0"/>
                <wp:positionH relativeFrom="column">
                  <wp:posOffset>2733040</wp:posOffset>
                </wp:positionH>
                <wp:positionV relativeFrom="paragraph">
                  <wp:posOffset>-10795</wp:posOffset>
                </wp:positionV>
                <wp:extent cx="144145" cy="144145"/>
                <wp:effectExtent l="13970" t="15875" r="32385" b="30480"/>
                <wp:wrapNone/>
                <wp:docPr id="17" name="AutoShape 12"/>
                <wp:cNvGraphicFramePr/>
                <a:graphic xmlns:a="http://schemas.openxmlformats.org/drawingml/2006/main">
                  <a:graphicData uri="http://schemas.microsoft.com/office/word/2010/wordprocessingShape">
                    <wps:wsp>
                      <wps:cNvSpPr/>
                      <wps:spPr>
                        <a:xfrm>
                          <a:off x="0" y="0"/>
                          <a:ext cx="144145" cy="144145"/>
                        </a:xfrm>
                        <a:prstGeom prst="star5">
                          <a:avLst/>
                        </a:prstGeom>
                        <a:solidFill>
                          <a:srgbClr val="FF0000"/>
                        </a:solidFill>
                        <a:ln w="9525" cap="flat" cmpd="sng">
                          <a:solidFill>
                            <a:srgbClr val="FF0000"/>
                          </a:solidFill>
                          <a:prstDash val="solid"/>
                          <a:miter/>
                          <a:headEnd type="none" w="med" len="med"/>
                          <a:tailEnd type="none" w="med" len="med"/>
                        </a:ln>
                      </wps:spPr>
                      <wps:bodyPr upright="1"/>
                    </wps:wsp>
                  </a:graphicData>
                </a:graphic>
              </wp:anchor>
            </w:drawing>
          </mc:Choice>
          <mc:Fallback>
            <w:pict>
              <v:shape id="AutoShape 12" o:spid="_x0000_s1026" style="position:absolute;left:0pt;margin-left:215.2pt;margin-top:-0.85pt;height:11.35pt;width:11.35pt;z-index:251674624;mso-width-relative:page;mso-height-relative:page;" fillcolor="#FF0000" filled="t" stroked="t" coordsize="144145,144145" o:gfxdata="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K09drYAAAACQEAAA8AAAAAAAAAAQAgAAAA&#10;IgAAAGRycy9kb3ducmV2LnhtbFBLAQIUABQAAAAIAIdO4kBOUv4Q0gEAANUDAAAOAAAAAAAAAAEA&#10;IAAAACcBAABkcnMvZTJvRG9jLnhtbFBLBQYAAAAABgAGAFkBAABrBQAAAAA=&#10;" path="m0,55058l55058,55058,72072,0,89086,55058,144144,55058,99601,89086,116615,144144,72072,110116,27529,144144,44543,89086xe">
                <v:path o:connectlocs="72072,0;0,55058;27529,144144;116615,144144;144144,55058" o:connectangles="247,164,82,82,0"/>
                <v:fill on="t" focussize="0,0"/>
                <v:stroke color="#FF0000" joinstyle="miter"/>
                <v:imagedata o:title=""/>
                <o:lock v:ext="edit" aspectratio="f"/>
              </v:shape>
            </w:pict>
          </mc:Fallback>
        </mc:AlternateContent>
      </w:r>
      <w:r>
        <w:rPr>
          <w:rFonts w:hint="eastAsia" w:ascii="黑体" w:hAnsi="黑体" w:eastAsia="黑体"/>
          <w:b/>
          <w:color w:val="000000"/>
          <w:sz w:val="10"/>
          <w:szCs w:val="10"/>
        </w:rPr>
        <mc:AlternateContent>
          <mc:Choice Requires="wpg">
            <w:drawing>
              <wp:anchor distT="0" distB="0" distL="114300" distR="114300" simplePos="0" relativeHeight="251667456" behindDoc="0" locked="0" layoutInCell="1" allowOverlap="1">
                <wp:simplePos x="0" y="0"/>
                <wp:positionH relativeFrom="column">
                  <wp:posOffset>-144145</wp:posOffset>
                </wp:positionH>
                <wp:positionV relativeFrom="paragraph">
                  <wp:posOffset>59690</wp:posOffset>
                </wp:positionV>
                <wp:extent cx="5868035" cy="1905"/>
                <wp:effectExtent l="0" t="0" r="0" b="0"/>
                <wp:wrapNone/>
                <wp:docPr id="16" name="Group 9"/>
                <wp:cNvGraphicFramePr/>
                <a:graphic xmlns:a="http://schemas.openxmlformats.org/drawingml/2006/main">
                  <a:graphicData uri="http://schemas.microsoft.com/office/word/2010/wordprocessingGroup">
                    <wpg:wgp>
                      <wpg:cNvGrpSpPr/>
                      <wpg:grpSpPr>
                        <a:xfrm>
                          <a:off x="0" y="0"/>
                          <a:ext cx="5868035" cy="1905"/>
                          <a:chOff x="0" y="0"/>
                          <a:chExt cx="9329" cy="3"/>
                        </a:xfrm>
                      </wpg:grpSpPr>
                      <wps:wsp>
                        <wps:cNvPr id="14" name="Line 10"/>
                        <wps:cNvCnPr/>
                        <wps:spPr>
                          <a:xfrm>
                            <a:off x="0" y="3"/>
                            <a:ext cx="4402" cy="0"/>
                          </a:xfrm>
                          <a:prstGeom prst="line">
                            <a:avLst/>
                          </a:prstGeom>
                          <a:ln w="19050" cap="flat" cmpd="sng">
                            <a:solidFill>
                              <a:srgbClr val="FF0000"/>
                            </a:solidFill>
                            <a:prstDash val="solid"/>
                            <a:headEnd type="none" w="med" len="med"/>
                            <a:tailEnd type="none" w="med" len="med"/>
                          </a:ln>
                        </wps:spPr>
                        <wps:bodyPr upright="1"/>
                      </wps:wsp>
                      <wps:wsp>
                        <wps:cNvPr id="15" name="Line 11"/>
                        <wps:cNvCnPr/>
                        <wps:spPr>
                          <a:xfrm>
                            <a:off x="4927" y="0"/>
                            <a:ext cx="4402" cy="0"/>
                          </a:xfrm>
                          <a:prstGeom prst="line">
                            <a:avLst/>
                          </a:prstGeom>
                          <a:ln w="19050" cap="flat" cmpd="sng">
                            <a:solidFill>
                              <a:srgbClr val="FF0000"/>
                            </a:solidFill>
                            <a:prstDash val="solid"/>
                            <a:headEnd type="none" w="med" len="med"/>
                            <a:tailEnd type="none" w="med" len="med"/>
                          </a:ln>
                        </wps:spPr>
                        <wps:bodyPr upright="1"/>
                      </wps:wsp>
                    </wpg:wgp>
                  </a:graphicData>
                </a:graphic>
              </wp:anchor>
            </w:drawing>
          </mc:Choice>
          <mc:Fallback>
            <w:pict>
              <v:group id="Group 9" o:spid="_x0000_s1026" o:spt="203" style="position:absolute;left:0pt;margin-left:-11.35pt;margin-top:4.7pt;height:0.15pt;width:462.05pt;z-index:251667456;mso-width-relative:page;mso-height-relative:page;" coordsize="9329,3" o:gfxdata="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IA8s//XAAAABwEAAA8AAAAAAAAAAQAgAAAA&#10;IgAAAGRycy9kb3ducmV2LnhtbFBLAQIUABQAAAAIAIdO4kDztjRRRQIAAK4GAAAOAAAAAAAAAAEA&#10;IAAAACYBAABkcnMvZTJvRG9jLnhtbFBLBQYAAAAABgAGAFkBAADdBQAAAAA=&#10;">
                <o:lock v:ext="edit" aspectratio="f"/>
                <v:line id="Line 10" o:spid="_x0000_s1026" o:spt="20" style="position:absolute;left:0;top:3;height:0;width:4402;" filled="f" stroked="t" coordsize="21600,21600" o:gfxdata="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mwQKbsAAADb&#10;AAAADwAAAAAAAAABACAAAAAiAAAAZHJzL2Rvd25yZXYueG1sUEsBAhQAFAAAAAgAh07iQDMvBZ47&#10;AAAAOQAAABAAAAAAAAAAAQAgAAAACgEAAGRycy9zaGFwZXhtbC54bWxQSwUGAAAAAAYABgBbAQAA&#10;tAMAAAAA&#10;">
                  <v:fill on="f" focussize="0,0"/>
                  <v:stroke weight="1.5pt" color="#FF0000" joinstyle="round"/>
                  <v:imagedata o:title=""/>
                  <o:lock v:ext="edit" aspectratio="f"/>
                </v:line>
                <v:line id="Line 11" o:spid="_x0000_s1026" o:spt="20" style="position:absolute;left:4927;top:0;height:0;width:4402;" filled="f" stroked="t" coordsize="21600,21600" o:gfxdata="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SC1srsAAADb&#10;AAAADwAAAAAAAAABACAAAAAiAAAAZHJzL2Rvd25yZXYueG1sUEsBAhQAFAAAAAgAh07iQDMvBZ47&#10;AAAAOQAAABAAAAAAAAAAAQAgAAAACgEAAGRycy9zaGFwZXhtbC54bWxQSwUGAAAAAAYABgBbAQAA&#10;tAMAAAAA&#10;">
                  <v:fill on="f" focussize="0,0"/>
                  <v:stroke weight="1.5pt" color="#FF0000" joinstyle="round"/>
                  <v:imagedata o:title=""/>
                  <o:lock v:ext="edit" aspectratio="f"/>
                </v:line>
              </v:group>
            </w:pict>
          </mc:Fallback>
        </mc:AlternateContent>
      </w:r>
    </w:p>
    <w:p>
      <w:pPr>
        <w:widowControl/>
        <w:jc w:val="center"/>
        <w:rPr>
          <w:rFonts w:ascii="仿宋" w:hAnsi="仿宋" w:eastAsia="仿宋" w:cs="Times New Roman"/>
          <w:b/>
          <w:bCs/>
          <w:color w:val="FF0000"/>
          <w:sz w:val="24"/>
          <w:szCs w:val="20"/>
        </w:rPr>
      </w:pPr>
      <w:r>
        <w:rPr>
          <w:rFonts w:hint="eastAsia" w:ascii="宋体" w:hAnsi="宋体"/>
          <w:b/>
          <w:kern w:val="0"/>
          <w:sz w:val="24"/>
          <w:szCs w:val="21"/>
          <w:lang w:bidi="en-US"/>
        </w:rPr>
        <w:t>中国地质大学第十八届青年科技节系列活动</w:t>
      </w:r>
    </w:p>
    <w:p>
      <w:pPr>
        <w:spacing w:before="156" w:beforeLines="50" w:after="156" w:afterLines="50"/>
        <w:jc w:val="center"/>
        <w:rPr>
          <w:rFonts w:ascii="仿宋_GB2312" w:hAnsi="宋体" w:eastAsia="仿宋_GB2312"/>
          <w:b/>
          <w:kern w:val="0"/>
          <w:sz w:val="28"/>
          <w:szCs w:val="28"/>
        </w:rPr>
      </w:pPr>
      <w:r>
        <w:rPr>
          <w:rFonts w:hint="eastAsia" w:ascii="Times New Roman" w:hAnsi="Times New Roman" w:eastAsia="华文中宋" w:cs="Times New Roman"/>
          <w:b/>
          <w:bCs/>
          <w:kern w:val="0"/>
          <w:sz w:val="36"/>
          <w:szCs w:val="28"/>
        </w:rPr>
        <w:t>关于公布中国地质大学2017年大学生基础科研训练计划立项遴选结果的通知</w:t>
      </w:r>
    </w:p>
    <w:p>
      <w:pPr>
        <w:widowControl/>
        <w:snapToGrid w:val="0"/>
        <w:spacing w:before="156" w:beforeLines="50" w:line="360" w:lineRule="auto"/>
        <w:jc w:val="left"/>
        <w:rPr>
          <w:rFonts w:ascii="仿宋_GB2312" w:hAnsi="宋体" w:eastAsia="仿宋_GB2312"/>
          <w:kern w:val="0"/>
          <w:sz w:val="28"/>
          <w:szCs w:val="28"/>
        </w:rPr>
      </w:pPr>
      <w:r>
        <w:rPr>
          <w:rFonts w:hint="eastAsia" w:ascii="仿宋_GB2312" w:hAnsi="宋体" w:eastAsia="仿宋_GB2312"/>
          <w:kern w:val="0"/>
          <w:sz w:val="28"/>
          <w:szCs w:val="28"/>
        </w:rPr>
        <w:t>各学院（课部）、学生组织并全体同学：</w:t>
      </w:r>
    </w:p>
    <w:p>
      <w:pPr>
        <w:widowControl/>
        <w:snapToGrid w:val="0"/>
        <w:spacing w:before="156" w:beforeLines="50" w:line="360" w:lineRule="auto"/>
        <w:ind w:firstLine="570"/>
        <w:jc w:val="left"/>
        <w:rPr>
          <w:rFonts w:ascii="仿宋_GB2312" w:hAnsi="宋体" w:eastAsia="仿宋_GB2312"/>
          <w:kern w:val="0"/>
          <w:sz w:val="28"/>
          <w:szCs w:val="28"/>
        </w:rPr>
      </w:pPr>
      <w:r>
        <w:rPr>
          <w:rFonts w:hint="eastAsia" w:ascii="仿宋_GB2312" w:hAnsi="宋体" w:eastAsia="仿宋_GB2312"/>
          <w:kern w:val="0"/>
          <w:sz w:val="28"/>
          <w:szCs w:val="28"/>
        </w:rPr>
        <w:t>为持续培养学生创新精神，提升学生实践能力，让更多的学生参与、感受、实践大学生科技创新活动，促进优良学风和学术道德建设，不断推动我校大学生科技活动蓬勃开展，促进第二课堂在大学生健康成长中发挥更大的作用。依照本届科技节活动相关细则，按照重心下移，资源下移，增加学院工作自主权的工作原则，学校决定开展2017年度大学生基础科研训练计划立项工作。</w:t>
      </w:r>
    </w:p>
    <w:p>
      <w:pPr>
        <w:widowControl/>
        <w:snapToGrid w:val="0"/>
        <w:spacing w:before="156" w:beforeLines="50" w:line="360" w:lineRule="auto"/>
        <w:ind w:firstLine="420"/>
        <w:jc w:val="left"/>
        <w:rPr>
          <w:rFonts w:ascii="仿宋_GB2312" w:hAnsi="宋体" w:eastAsia="仿宋_GB2312"/>
          <w:kern w:val="0"/>
          <w:sz w:val="28"/>
          <w:szCs w:val="28"/>
        </w:rPr>
      </w:pPr>
      <w:r>
        <w:rPr>
          <w:rFonts w:hint="eastAsia" w:ascii="仿宋_GB2312" w:hAnsi="宋体" w:eastAsia="仿宋_GB2312"/>
          <w:kern w:val="0"/>
          <w:sz w:val="28"/>
          <w:szCs w:val="28"/>
        </w:rPr>
        <w:t>经学校审定，最终遴选了地学院《新疆伊犁末次冰期古温度与古降水重建》等185个项目入选2017年度大学生基础科研训练计划。</w:t>
      </w:r>
    </w:p>
    <w:p>
      <w:pPr>
        <w:widowControl/>
        <w:snapToGrid w:val="0"/>
        <w:spacing w:before="156" w:beforeLines="50" w:line="360" w:lineRule="auto"/>
        <w:ind w:firstLine="570"/>
        <w:jc w:val="left"/>
        <w:rPr>
          <w:rFonts w:ascii="仿宋_GB2312" w:hAnsi="宋体" w:eastAsia="仿宋_GB2312"/>
          <w:kern w:val="0"/>
          <w:sz w:val="28"/>
          <w:szCs w:val="28"/>
        </w:rPr>
      </w:pPr>
      <w:r>
        <w:rPr>
          <w:rFonts w:hint="eastAsia" w:ascii="仿宋_GB2312" w:hAnsi="宋体" w:eastAsia="仿宋_GB2312"/>
          <w:kern w:val="0"/>
          <w:sz w:val="28"/>
          <w:szCs w:val="28"/>
        </w:rPr>
        <w:t>大学生基础科研训练计划是大学生课外科研活动的重要组成部分，是提升大学生创新能力、实践能力的重要方式，希望各学院不断探索，加强过程管理，不断提高大学生参与科学研究的积极性，不断提高工作成效。希望完成计划的同学不断努力，积极实践，在科研训练和实践中锻炼成长，为浓厚校园学术科技氛围做出贡献。</w:t>
      </w: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r>
        <w:rPr>
          <w:rFonts w:hint="eastAsia" w:ascii="仿宋_GB2312" w:hAnsi="宋体" w:eastAsia="仿宋_GB2312"/>
          <w:bCs/>
          <w:kern w:val="0"/>
          <w:sz w:val="24"/>
          <w:szCs w:val="28"/>
        </w:rPr>
        <w:t>附件：中国地质大学2017年大学生基础科研训练计划</w:t>
      </w:r>
      <w:bookmarkStart w:id="0" w:name="_Hlk485231547"/>
      <w:r>
        <w:rPr>
          <w:rFonts w:hint="eastAsia" w:ascii="仿宋_GB2312" w:hAnsi="宋体" w:eastAsia="仿宋_GB2312"/>
          <w:bCs/>
          <w:kern w:val="0"/>
          <w:sz w:val="24"/>
          <w:szCs w:val="28"/>
        </w:rPr>
        <w:t>遴选</w:t>
      </w:r>
      <w:bookmarkEnd w:id="0"/>
      <w:r>
        <w:rPr>
          <w:rFonts w:hint="eastAsia" w:ascii="仿宋_GB2312" w:hAnsi="宋体" w:eastAsia="仿宋_GB2312"/>
          <w:bCs/>
          <w:kern w:val="0"/>
          <w:sz w:val="24"/>
          <w:szCs w:val="28"/>
        </w:rPr>
        <w:t>结果</w:t>
      </w: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p>
    <w:p>
      <w:pPr>
        <w:widowControl/>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ind w:firstLine="555"/>
        <w:rPr>
          <w:rFonts w:ascii="仿宋_GB2312" w:hAnsi="仿宋" w:eastAsia="仿宋_GB2312" w:cs="Times New Roman"/>
          <w:sz w:val="28"/>
          <w:szCs w:val="20"/>
        </w:rPr>
      </w:pPr>
    </w:p>
    <w:p>
      <w:pPr>
        <w:widowControl/>
        <w:jc w:val="distribute"/>
        <w:rPr>
          <w:rFonts w:ascii="仿宋_GB2312" w:hAnsi="仿宋" w:eastAsia="仿宋_GB2312" w:cs="Times New Roman"/>
          <w:b w:val="0"/>
          <w:bCs/>
          <w:sz w:val="28"/>
          <w:szCs w:val="20"/>
        </w:rPr>
      </w:pPr>
      <w:r>
        <w:rPr>
          <w:rFonts w:hint="eastAsia" w:ascii="仿宋_GB2312" w:hAnsi="仿宋" w:eastAsia="仿宋_GB2312" w:cs="Times New Roman"/>
          <w:b/>
          <w:sz w:val="28"/>
          <w:szCs w:val="20"/>
        </w:rPr>
        <w:t xml:space="preserve">                        </w:t>
      </w:r>
      <w:r>
        <w:rPr>
          <w:rFonts w:hint="eastAsia" w:ascii="仿宋_GB2312" w:hAnsi="仿宋" w:eastAsia="仿宋_GB2312" w:cs="Times New Roman"/>
          <w:b w:val="0"/>
          <w:bCs/>
          <w:sz w:val="28"/>
          <w:szCs w:val="20"/>
        </w:rPr>
        <w:t xml:space="preserve"> 共青团中国地质大学（武汉）委员会</w:t>
      </w:r>
    </w:p>
    <w:p>
      <w:pPr>
        <w:widowControl/>
        <w:jc w:val="right"/>
        <w:rPr>
          <w:rFonts w:ascii="仿宋_GB2312" w:hAnsi="仿宋" w:eastAsia="仿宋_GB2312" w:cs="Times New Roman"/>
          <w:b w:val="0"/>
          <w:bCs/>
          <w:sz w:val="28"/>
          <w:szCs w:val="20"/>
        </w:rPr>
      </w:pPr>
      <w:r>
        <w:rPr>
          <w:rFonts w:hint="eastAsia" w:ascii="仿宋_GB2312" w:hAnsi="仿宋" w:eastAsia="仿宋_GB2312" w:cs="Times New Roman"/>
          <w:b w:val="0"/>
          <w:bCs/>
          <w:sz w:val="28"/>
          <w:szCs w:val="20"/>
        </w:rPr>
        <w:t>中国地质大学（武汉）大学生科学技术协会</w:t>
      </w:r>
    </w:p>
    <w:p>
      <w:pPr>
        <w:widowControl/>
        <w:jc w:val="center"/>
        <w:rPr>
          <w:rFonts w:ascii="仿宋_GB2312" w:hAnsi="仿宋" w:eastAsia="仿宋_GB2312" w:cs="Times New Roman"/>
          <w:b w:val="0"/>
          <w:bCs/>
          <w:sz w:val="28"/>
          <w:szCs w:val="20"/>
        </w:rPr>
      </w:pPr>
      <w:r>
        <w:rPr>
          <w:rFonts w:hint="eastAsia" w:ascii="仿宋_GB2312" w:hAnsi="仿宋" w:eastAsia="仿宋_GB2312" w:cs="Times New Roman"/>
          <w:b w:val="0"/>
          <w:bCs/>
          <w:sz w:val="28"/>
          <w:szCs w:val="20"/>
        </w:rPr>
        <w:t xml:space="preserve">                    </w:t>
      </w:r>
      <w:r>
        <w:rPr>
          <w:rFonts w:hint="eastAsia" w:ascii="仿宋_GB2312" w:hAnsi="仿宋" w:eastAsia="仿宋_GB2312" w:cs="Times New Roman"/>
          <w:b w:val="0"/>
          <w:bCs/>
          <w:sz w:val="28"/>
          <w:szCs w:val="20"/>
          <w:lang w:val="en-US" w:eastAsia="zh-CN"/>
        </w:rPr>
        <w:t xml:space="preserve">       </w:t>
      </w:r>
      <w:r>
        <w:rPr>
          <w:rFonts w:hint="eastAsia" w:ascii="仿宋_GB2312" w:hAnsi="仿宋" w:eastAsia="仿宋_GB2312" w:cs="Times New Roman"/>
          <w:b w:val="0"/>
          <w:bCs/>
          <w:sz w:val="28"/>
          <w:szCs w:val="20"/>
        </w:rPr>
        <w:t xml:space="preserve"> 二○一七年九月</w:t>
      </w:r>
      <w:r>
        <w:rPr>
          <w:rFonts w:hint="eastAsia" w:ascii="仿宋_GB2312" w:hAnsi="仿宋" w:eastAsia="仿宋_GB2312" w:cs="Times New Roman"/>
          <w:b w:val="0"/>
          <w:bCs/>
          <w:sz w:val="28"/>
          <w:szCs w:val="20"/>
          <w:lang w:eastAsia="zh-CN"/>
        </w:rPr>
        <w:t>十一</w:t>
      </w:r>
      <w:r>
        <w:rPr>
          <w:rFonts w:hint="eastAsia" w:ascii="仿宋_GB2312" w:hAnsi="仿宋" w:eastAsia="仿宋_GB2312" w:cs="Times New Roman"/>
          <w:b w:val="0"/>
          <w:bCs/>
          <w:sz w:val="28"/>
          <w:szCs w:val="20"/>
        </w:rPr>
        <w:t>日</w:t>
      </w:r>
    </w:p>
    <w:p>
      <w:pPr>
        <w:widowControl/>
        <w:rPr>
          <w:rFonts w:ascii="仿宋_GB2312" w:hAnsi="仿宋" w:eastAsia="仿宋_GB2312" w:cs="Times New Roman"/>
          <w:b/>
          <w:sz w:val="28"/>
          <w:szCs w:val="20"/>
        </w:rPr>
      </w:pPr>
    </w:p>
    <w:p>
      <w:pPr>
        <w:widowControl/>
        <w:rPr>
          <w:rFonts w:ascii="仿宋_GB2312" w:hAnsi="仿宋" w:eastAsia="仿宋_GB2312" w:cs="Times New Roman"/>
          <w:b/>
          <w:sz w:val="28"/>
          <w:szCs w:val="20"/>
        </w:rPr>
      </w:pPr>
    </w:p>
    <w:p>
      <w:pPr>
        <w:widowControl/>
        <w:rPr>
          <w:rFonts w:ascii="仿宋_GB2312" w:hAnsi="仿宋" w:eastAsia="仿宋_GB2312" w:cs="Times New Roman"/>
          <w:b/>
          <w:sz w:val="28"/>
          <w:szCs w:val="20"/>
        </w:rPr>
      </w:pPr>
    </w:p>
    <w:p>
      <w:pPr>
        <w:widowControl/>
        <w:rPr>
          <w:rFonts w:ascii="仿宋_GB2312" w:hAnsi="仿宋" w:eastAsia="仿宋_GB2312" w:cs="Times New Roman"/>
          <w:b/>
          <w:sz w:val="28"/>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宋体" w:hAnsi="宋体"/>
          <w:b/>
          <w:kern w:val="0"/>
          <w:sz w:val="28"/>
          <w:szCs w:val="28"/>
        </w:rPr>
      </w:pPr>
      <w:r>
        <w:rPr>
          <w:rFonts w:hint="eastAsia" w:ascii="黑体" w:hAnsi="宋体" w:eastAsia="黑体"/>
          <w:b/>
          <w:bCs/>
          <w:kern w:val="0"/>
          <w:sz w:val="28"/>
          <w:szCs w:val="28"/>
        </w:rPr>
        <w:t>主题词：</w:t>
      </w:r>
      <w:r>
        <w:rPr>
          <w:rFonts w:hint="eastAsia" w:ascii="宋体" w:hAnsi="宋体"/>
          <w:b/>
          <w:kern w:val="0"/>
          <w:sz w:val="28"/>
          <w:szCs w:val="28"/>
        </w:rPr>
        <w:t>基础科研训练计划  遴选  通知</w:t>
      </w:r>
    </w:p>
    <w:p>
      <w:pPr>
        <w:spacing w:line="500" w:lineRule="exact"/>
        <w:rPr>
          <w:rFonts w:ascii="仿宋_GB2312" w:hAnsi="宋体" w:eastAsia="仿宋_GB2312"/>
          <w:b/>
          <w:color w:val="000000"/>
          <w:spacing w:val="-24"/>
          <w:kern w:val="0"/>
          <w:sz w:val="32"/>
          <w:szCs w:val="32"/>
        </w:rPr>
      </w:pPr>
      <w:r>
        <w:rPr>
          <w:rFonts w:ascii="仿宋" w:hAnsi="仿宋" w:eastAsia="仿宋_GB2312" w:cs="Times New Roman"/>
          <w:color w:val="000000"/>
          <w:sz w:val="28"/>
          <w:szCs w:val="28"/>
        </w:rPr>
        <mc:AlternateContent>
          <mc:Choice Requires="wps">
            <w:drawing>
              <wp:anchor distT="0" distB="0" distL="0" distR="0" simplePos="0" relativeHeight="251657216" behindDoc="0" locked="0" layoutInCell="1" allowOverlap="1">
                <wp:simplePos x="0" y="0"/>
                <wp:positionH relativeFrom="column">
                  <wp:posOffset>0</wp:posOffset>
                </wp:positionH>
                <wp:positionV relativeFrom="paragraph">
                  <wp:posOffset>31115</wp:posOffset>
                </wp:positionV>
                <wp:extent cx="5623560" cy="5080"/>
                <wp:effectExtent l="10160" t="6350" r="5080" b="7620"/>
                <wp:wrapNone/>
                <wp:docPr id="5" name="1030"/>
                <wp:cNvGraphicFramePr/>
                <a:graphic xmlns:a="http://schemas.openxmlformats.org/drawingml/2006/main">
                  <a:graphicData uri="http://schemas.microsoft.com/office/word/2010/wordprocessingShape">
                    <wps:wsp>
                      <wps:cNvCnPr>
                        <a:cxnSpLocks noChangeShapeType="1"/>
                      </wps:cNvCnPr>
                      <wps:spPr bwMode="auto">
                        <a:xfrm flipV="1">
                          <a:off x="0" y="0"/>
                          <a:ext cx="5623560" cy="5080"/>
                        </a:xfrm>
                        <a:prstGeom prst="line">
                          <a:avLst/>
                        </a:prstGeom>
                        <a:noFill/>
                        <a:ln w="9525">
                          <a:solidFill>
                            <a:srgbClr val="000000"/>
                          </a:solidFill>
                          <a:round/>
                        </a:ln>
                      </wps:spPr>
                      <wps:bodyPr/>
                    </wps:wsp>
                  </a:graphicData>
                </a:graphic>
              </wp:anchor>
            </w:drawing>
          </mc:Choice>
          <mc:Fallback>
            <w:pict>
              <v:line id="1030" o:spid="_x0000_s1026" o:spt="20" style="position:absolute;left:0pt;flip:y;margin-left:0pt;margin-top:2.45pt;height:0.4pt;width:442.8pt;z-index:251657216;mso-width-relative:page;mso-height-relative:page;" filled="f" stroked="t" coordsize="21600,21600" o:gfxdata="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CzU9rUAAAABAEAAA8AAAAAAAAAAQAgAAAAIgAAAGRycy9kb3ducmV2LnhtbFBLAQIUABQAAAAI&#10;AIdO4kDe6bInuAEAAFwDAAAOAAAAAAAAAAEAIAAAACMBAABkcnMvZTJvRG9jLnhtbFBLBQYAAAAA&#10;BgAGAFkBAABNBQAAAAA=&#10;">
                <v:fill on="f" focussize="0,0"/>
                <v:stroke color="#000000" joinstyle="round"/>
                <v:imagedata o:title=""/>
                <o:lock v:ext="edit" aspectratio="f"/>
              </v:line>
            </w:pict>
          </mc:Fallback>
        </mc:AlternateContent>
      </w:r>
      <w:r>
        <w:rPr>
          <w:rFonts w:hint="eastAsia" w:ascii="仿宋" w:hAnsi="仿宋" w:eastAsia="仿宋_GB2312" w:cs="Times New Roman"/>
          <w:color w:val="000000"/>
          <w:sz w:val="28"/>
          <w:szCs w:val="28"/>
        </w:rPr>
        <w:t>抄送：各学院（课部）团委、各学生组织</w:t>
      </w:r>
    </w:p>
    <w:p>
      <w:pPr>
        <w:spacing w:line="500" w:lineRule="exact"/>
        <w:rPr>
          <w:rFonts w:ascii="仿宋" w:hAnsi="仿宋" w:eastAsia="仿宋_GB2312" w:cs="Times New Roman"/>
          <w:color w:val="000000"/>
          <w:spacing w:val="-4"/>
          <w:sz w:val="28"/>
          <w:szCs w:val="28"/>
        </w:rPr>
      </w:pPr>
      <w:r>
        <w:rPr>
          <w:rFonts w:ascii="仿宋" w:hAnsi="仿宋" w:eastAsia="仿宋_GB2312" w:cs="Times New Roman"/>
          <w:color w:val="000000"/>
          <w:spacing w:val="-4"/>
          <w:sz w:val="28"/>
          <w:szCs w:val="28"/>
        </w:rPr>
        <mc:AlternateContent>
          <mc:Choice Requires="wps">
            <w:drawing>
              <wp:anchor distT="0" distB="0" distL="0" distR="0" simplePos="0" relativeHeight="251658240" behindDoc="0" locked="0" layoutInCell="1" allowOverlap="1">
                <wp:simplePos x="0" y="0"/>
                <wp:positionH relativeFrom="column">
                  <wp:posOffset>0</wp:posOffset>
                </wp:positionH>
                <wp:positionV relativeFrom="paragraph">
                  <wp:posOffset>41910</wp:posOffset>
                </wp:positionV>
                <wp:extent cx="5623560" cy="2540"/>
                <wp:effectExtent l="10160" t="10795" r="5080" b="5715"/>
                <wp:wrapNone/>
                <wp:docPr id="4" name="1031"/>
                <wp:cNvGraphicFramePr/>
                <a:graphic xmlns:a="http://schemas.openxmlformats.org/drawingml/2006/main">
                  <a:graphicData uri="http://schemas.microsoft.com/office/word/2010/wordprocessingShape">
                    <wps:wsp>
                      <wps:cNvCnPr>
                        <a:cxnSpLocks noChangeShapeType="1"/>
                      </wps:cNvCnPr>
                      <wps:spPr bwMode="auto">
                        <a:xfrm flipV="1">
                          <a:off x="0" y="0"/>
                          <a:ext cx="5623560" cy="2540"/>
                        </a:xfrm>
                        <a:prstGeom prst="line">
                          <a:avLst/>
                        </a:prstGeom>
                        <a:noFill/>
                        <a:ln w="9525">
                          <a:solidFill>
                            <a:srgbClr val="000000"/>
                          </a:solidFill>
                          <a:round/>
                        </a:ln>
                      </wps:spPr>
                      <wps:bodyPr/>
                    </wps:wsp>
                  </a:graphicData>
                </a:graphic>
              </wp:anchor>
            </w:drawing>
          </mc:Choice>
          <mc:Fallback>
            <w:pict>
              <v:line id="1031" o:spid="_x0000_s1026" o:spt="20" style="position:absolute;left:0pt;flip:y;margin-left:0pt;margin-top:3.3pt;height:0.2pt;width:442.8pt;z-index:251658240;mso-width-relative:page;mso-height-relative:page;" filled="f" stroked="t" coordsize="21600,21600" o:gfxdata="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i0/YtMAAAAEAQAADwAAAAAAAAABACAAAAAiAAAAZHJzL2Rvd25yZXYueG1sUEsBAhQAFAAAAAgA&#10;h07iQDZWDSi4AQAAXAMAAA4AAAAAAAAAAQAgAAAAIgEAAGRycy9lMm9Eb2MueG1sUEsFBgAAAAAG&#10;AAYAWQEAAEwFAAAAAA==&#10;">
                <v:fill on="f" focussize="0,0"/>
                <v:stroke color="#000000" joinstyle="round"/>
                <v:imagedata o:title=""/>
                <o:lock v:ext="edit" aspectratio="f"/>
              </v:line>
            </w:pict>
          </mc:Fallback>
        </mc:AlternateContent>
      </w:r>
      <w:r>
        <w:rPr>
          <w:rFonts w:hint="eastAsia" w:ascii="仿宋" w:hAnsi="仿宋" w:eastAsia="仿宋_GB2312" w:cs="Times New Roman"/>
          <w:color w:val="000000"/>
          <w:spacing w:val="-4"/>
          <w:sz w:val="28"/>
          <w:szCs w:val="28"/>
        </w:rPr>
        <w:t>共青团中国地质大学（武汉）委员会              201</w:t>
      </w:r>
      <w:r>
        <w:rPr>
          <w:rFonts w:ascii="仿宋" w:hAnsi="仿宋" w:eastAsia="仿宋_GB2312" w:cs="Times New Roman"/>
          <w:color w:val="000000"/>
          <w:spacing w:val="-4"/>
          <w:sz w:val="28"/>
          <w:szCs w:val="28"/>
        </w:rPr>
        <w:t>7</w:t>
      </w:r>
      <w:r>
        <w:rPr>
          <w:rFonts w:hint="eastAsia" w:ascii="仿宋" w:hAnsi="仿宋" w:eastAsia="仿宋_GB2312" w:cs="Times New Roman"/>
          <w:color w:val="000000"/>
          <w:spacing w:val="-4"/>
          <w:sz w:val="28"/>
          <w:szCs w:val="28"/>
        </w:rPr>
        <w:t>年9月</w:t>
      </w:r>
      <w:r>
        <w:rPr>
          <w:rFonts w:hint="eastAsia" w:ascii="仿宋" w:hAnsi="仿宋" w:eastAsia="仿宋_GB2312" w:cs="Times New Roman"/>
          <w:color w:val="000000"/>
          <w:spacing w:val="-4"/>
          <w:sz w:val="28"/>
          <w:szCs w:val="28"/>
          <w:lang w:val="en-US" w:eastAsia="zh-CN"/>
        </w:rPr>
        <w:t>11</w:t>
      </w:r>
      <w:r>
        <w:rPr>
          <w:rFonts w:hint="eastAsia" w:ascii="仿宋" w:hAnsi="仿宋" w:eastAsia="仿宋_GB2312" w:cs="Times New Roman"/>
          <w:color w:val="000000"/>
          <w:spacing w:val="-4"/>
          <w:sz w:val="28"/>
          <w:szCs w:val="28"/>
        </w:rPr>
        <w:t>日印发</w:t>
      </w:r>
    </w:p>
    <w:p>
      <w:pPr>
        <w:spacing w:line="500" w:lineRule="exact"/>
        <w:ind w:firstLine="562" w:firstLineChars="200"/>
        <w:rPr>
          <w:rFonts w:ascii="仿宋" w:hAnsi="仿宋" w:eastAsia="仿宋_GB2312" w:cs="Times New Roman"/>
          <w:b/>
          <w:sz w:val="28"/>
          <w:szCs w:val="28"/>
        </w:rPr>
        <w:sectPr>
          <w:headerReference r:id="rId4" w:type="first"/>
          <w:footerReference r:id="rId7" w:type="first"/>
          <w:headerReference r:id="rId3" w:type="default"/>
          <w:footerReference r:id="rId5" w:type="default"/>
          <w:footerReference r:id="rId6" w:type="even"/>
          <w:pgSz w:w="11906" w:h="16838"/>
          <w:pgMar w:top="1418" w:right="1531" w:bottom="1310" w:left="1531" w:header="851" w:footer="992" w:gutter="0"/>
          <w:cols w:space="720" w:num="1"/>
          <w:titlePg/>
          <w:docGrid w:type="lines" w:linePitch="312" w:charSpace="0"/>
        </w:sectPr>
      </w:pPr>
      <w:r>
        <w:rPr>
          <w:rFonts w:ascii="仿宋" w:hAnsi="仿宋" w:eastAsia="仿宋_GB2312" w:cs="Times New Roman"/>
          <w:b/>
          <w:sz w:val="28"/>
          <w:szCs w:val="28"/>
        </w:rPr>
        <mc:AlternateContent>
          <mc:Choice Requires="wps">
            <w:drawing>
              <wp:anchor distT="0" distB="0" distL="0" distR="0" simplePos="0" relativeHeight="251658240" behindDoc="0" locked="0" layoutInCell="1" allowOverlap="1">
                <wp:simplePos x="0" y="0"/>
                <wp:positionH relativeFrom="column">
                  <wp:posOffset>635</wp:posOffset>
                </wp:positionH>
                <wp:positionV relativeFrom="paragraph">
                  <wp:posOffset>41910</wp:posOffset>
                </wp:positionV>
                <wp:extent cx="5644515" cy="5080"/>
                <wp:effectExtent l="10795" t="13970" r="12065" b="9525"/>
                <wp:wrapNone/>
                <wp:docPr id="3" name="1032"/>
                <wp:cNvGraphicFramePr/>
                <a:graphic xmlns:a="http://schemas.openxmlformats.org/drawingml/2006/main">
                  <a:graphicData uri="http://schemas.microsoft.com/office/word/2010/wordprocessingShape">
                    <wps:wsp>
                      <wps:cNvCnPr>
                        <a:cxnSpLocks noChangeShapeType="1"/>
                      </wps:cNvCnPr>
                      <wps:spPr bwMode="auto">
                        <a:xfrm flipV="1">
                          <a:off x="0" y="0"/>
                          <a:ext cx="5644515" cy="5080"/>
                        </a:xfrm>
                        <a:prstGeom prst="line">
                          <a:avLst/>
                        </a:prstGeom>
                        <a:noFill/>
                        <a:ln w="9525">
                          <a:solidFill>
                            <a:srgbClr val="000000"/>
                          </a:solidFill>
                          <a:round/>
                        </a:ln>
                      </wps:spPr>
                      <wps:bodyPr/>
                    </wps:wsp>
                  </a:graphicData>
                </a:graphic>
              </wp:anchor>
            </w:drawing>
          </mc:Choice>
          <mc:Fallback>
            <w:pict>
              <v:line id="1032" o:spid="_x0000_s1026" o:spt="20" style="position:absolute;left:0pt;flip:y;margin-left:0.05pt;margin-top:3.3pt;height:0.4pt;width:444.45pt;z-index:251658240;mso-width-relative:page;mso-height-relative:page;" filled="f" stroked="t" coordsize="21600,21600" o:gfxdata="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MRzttMAAAAEAQAADwAAAAAAAAABACAAAAAiAAAAZHJzL2Rvd25yZXYueG1sUEsBAhQAFAAAAAgA&#10;h07iQOFljSm4AQAAXAMAAA4AAAAAAAAAAQAgAAAAIgEAAGRycy9lMm9Eb2MueG1sUEsFBgAAAAAG&#10;AAYAWQEAAEwFAAAAAA==&#10;">
                <v:fill on="f" focussize="0,0"/>
                <v:stroke color="#000000" joinstyle="round"/>
                <v:imagedata o:title=""/>
                <o:lock v:ext="edit" aspectratio="f"/>
              </v:line>
            </w:pict>
          </mc:Fallback>
        </mc:AlternateContent>
      </w:r>
      <w:r>
        <w:rPr>
          <w:rFonts w:hint="eastAsia" w:ascii="仿宋" w:hAnsi="仿宋" w:eastAsia="仿宋_GB2312" w:cs="Times New Roman"/>
          <w:b/>
          <w:sz w:val="28"/>
          <w:szCs w:val="28"/>
        </w:rPr>
        <w:t xml:space="preserve">　　　　　　　　　                         </w:t>
      </w:r>
      <w:bookmarkStart w:id="2" w:name="_GoBack"/>
      <w:bookmarkEnd w:id="2"/>
      <w:r>
        <w:rPr>
          <w:rFonts w:hint="eastAsia" w:ascii="仿宋" w:hAnsi="仿宋" w:eastAsia="仿宋_GB2312" w:cs="Times New Roman"/>
          <w:b/>
          <w:sz w:val="28"/>
          <w:szCs w:val="28"/>
        </w:rPr>
        <w:t xml:space="preserve">   共印25份</w:t>
      </w:r>
    </w:p>
    <w:p>
      <w:pPr>
        <w:spacing w:line="240" w:lineRule="exact"/>
        <w:rPr>
          <w:rFonts w:ascii="宋体" w:hAnsi="宋体" w:cs="Tahoma"/>
          <w:b/>
          <w:kern w:val="0"/>
          <w:sz w:val="24"/>
          <w:szCs w:val="24"/>
        </w:rPr>
      </w:pPr>
      <w:r>
        <w:rPr>
          <w:rFonts w:hint="eastAsia" w:ascii="宋体" w:hAnsi="宋体" w:cs="Tahoma"/>
          <w:b/>
          <w:kern w:val="0"/>
          <w:sz w:val="24"/>
          <w:szCs w:val="24"/>
        </w:rPr>
        <w:t>附件：</w:t>
      </w:r>
    </w:p>
    <w:p>
      <w:pPr>
        <w:spacing w:line="500" w:lineRule="exact"/>
        <w:jc w:val="center"/>
        <w:rPr>
          <w:rFonts w:ascii="宋体" w:hAnsi="宋体" w:cs="Tahoma"/>
          <w:b/>
          <w:kern w:val="0"/>
          <w:sz w:val="28"/>
          <w:szCs w:val="24"/>
        </w:rPr>
      </w:pPr>
      <w:r>
        <w:rPr>
          <w:rFonts w:hint="eastAsia" w:ascii="宋体" w:hAnsi="宋体" w:cs="Tahoma"/>
          <w:b/>
          <w:kern w:val="0"/>
          <w:sz w:val="28"/>
          <w:szCs w:val="24"/>
        </w:rPr>
        <w:t>中国地质大学2017年大学生基础科研训练计划遴选结果</w:t>
      </w:r>
    </w:p>
    <w:tbl>
      <w:tblPr>
        <w:tblStyle w:val="6"/>
        <w:tblW w:w="15597" w:type="dxa"/>
        <w:tblInd w:w="0" w:type="dxa"/>
        <w:tblLayout w:type="fixed"/>
        <w:tblCellMar>
          <w:top w:w="17" w:type="dxa"/>
          <w:left w:w="17" w:type="dxa"/>
          <w:bottom w:w="17" w:type="dxa"/>
          <w:right w:w="17" w:type="dxa"/>
        </w:tblCellMar>
      </w:tblPr>
      <w:tblGrid>
        <w:gridCol w:w="1477"/>
        <w:gridCol w:w="1247"/>
        <w:gridCol w:w="1797"/>
        <w:gridCol w:w="4294"/>
        <w:gridCol w:w="1088"/>
        <w:gridCol w:w="1401"/>
        <w:gridCol w:w="1227"/>
        <w:gridCol w:w="1538"/>
        <w:gridCol w:w="1528"/>
      </w:tblGrid>
      <w:tr>
        <w:tblPrEx>
          <w:tblLayout w:type="fixed"/>
          <w:tblCellMar>
            <w:top w:w="17" w:type="dxa"/>
            <w:left w:w="17" w:type="dxa"/>
            <w:bottom w:w="17" w:type="dxa"/>
            <w:right w:w="17" w:type="dxa"/>
          </w:tblCellMar>
        </w:tblPrEx>
        <w:trPr>
          <w:trHeight w:val="675" w:hRule="atLeast"/>
          <w:tblHeader/>
        </w:trPr>
        <w:tc>
          <w:tcPr>
            <w:tcW w:w="1477"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序号</w:t>
            </w:r>
          </w:p>
        </w:tc>
        <w:tc>
          <w:tcPr>
            <w:tcW w:w="1247"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学院</w:t>
            </w:r>
          </w:p>
        </w:tc>
        <w:tc>
          <w:tcPr>
            <w:tcW w:w="1797"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申报类别</w:t>
            </w:r>
          </w:p>
        </w:tc>
        <w:tc>
          <w:tcPr>
            <w:tcW w:w="4294"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项目名称</w:t>
            </w:r>
          </w:p>
        </w:tc>
        <w:tc>
          <w:tcPr>
            <w:tcW w:w="1088"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负责人</w:t>
            </w:r>
          </w:p>
        </w:tc>
        <w:tc>
          <w:tcPr>
            <w:tcW w:w="1401"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联系电话</w:t>
            </w:r>
          </w:p>
        </w:tc>
        <w:tc>
          <w:tcPr>
            <w:tcW w:w="1227"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指导老师</w:t>
            </w:r>
          </w:p>
        </w:tc>
        <w:tc>
          <w:tcPr>
            <w:tcW w:w="1538"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sz w:val="24"/>
                <w:szCs w:val="24"/>
              </w:rPr>
            </w:pPr>
            <w:r>
              <w:rPr>
                <w:rFonts w:hint="eastAsia" w:ascii="宋体" w:hAnsi="宋体"/>
                <w:b/>
                <w:color w:val="000000"/>
                <w:kern w:val="0"/>
                <w:sz w:val="24"/>
                <w:szCs w:val="24"/>
                <w:lang w:bidi="ar"/>
              </w:rPr>
              <w:t>资助金额</w:t>
            </w:r>
          </w:p>
        </w:tc>
        <w:tc>
          <w:tcPr>
            <w:tcW w:w="1528" w:type="dxa"/>
            <w:tcBorders>
              <w:top w:val="single" w:color="000000" w:sz="4" w:space="0"/>
              <w:left w:val="single" w:color="000000" w:sz="4" w:space="0"/>
              <w:bottom w:val="single" w:color="000000" w:sz="4" w:space="0"/>
              <w:right w:val="single" w:color="000000" w:sz="4" w:space="0"/>
            </w:tcBorders>
            <w:shd w:val="clear" w:color="auto" w:fill="FFFF99"/>
            <w:vAlign w:val="center"/>
          </w:tcPr>
          <w:p>
            <w:pPr>
              <w:widowControl/>
              <w:jc w:val="center"/>
              <w:textAlignment w:val="center"/>
              <w:rPr>
                <w:rFonts w:ascii="宋体" w:hAnsi="宋体"/>
                <w:b/>
                <w:color w:val="000000"/>
                <w:kern w:val="0"/>
                <w:sz w:val="24"/>
                <w:szCs w:val="24"/>
                <w:lang w:bidi="ar"/>
              </w:rPr>
            </w:pPr>
            <w:r>
              <w:rPr>
                <w:rFonts w:hint="eastAsia" w:ascii="宋体" w:hAnsi="宋体"/>
                <w:b/>
                <w:color w:val="000000"/>
                <w:kern w:val="0"/>
                <w:sz w:val="24"/>
                <w:szCs w:val="24"/>
                <w:lang w:bidi="ar"/>
              </w:rPr>
              <w:t>备注</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bookmarkStart w:id="1" w:name="_Hlk492475797"/>
            <w:r>
              <w:rPr>
                <w:rFonts w:hint="eastAsia" w:ascii="宋体" w:hAnsi="宋体"/>
                <w:color w:val="000000"/>
                <w:kern w:val="0"/>
                <w:sz w:val="24"/>
                <w:szCs w:val="24"/>
                <w:lang w:bidi="ar"/>
              </w:rPr>
              <w:t>新疆伊犁末次冰期古温度与古降水重建</w:t>
            </w:r>
            <w:bookmarkEnd w:id="1"/>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黄淼</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18055487336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sz w:val="24"/>
                <w:szCs w:val="24"/>
              </w:rPr>
              <w:t>谢树成</w:t>
            </w:r>
          </w:p>
          <w:p>
            <w:pPr>
              <w:widowControl/>
              <w:jc w:val="center"/>
              <w:textAlignment w:val="center"/>
              <w:rPr>
                <w:rFonts w:ascii="宋体" w:hAnsi="宋体"/>
                <w:color w:val="000000"/>
                <w:sz w:val="24"/>
                <w:szCs w:val="24"/>
              </w:rPr>
            </w:pPr>
            <w:r>
              <w:rPr>
                <w:rFonts w:hint="eastAsia" w:ascii="宋体" w:hAnsi="宋体"/>
                <w:color w:val="000000"/>
                <w:sz w:val="24"/>
                <w:szCs w:val="24"/>
              </w:rPr>
              <w:t>杨欢</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2000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14000 元，其中学校资助 12000 元，学院匹配 2000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江汉平原HJ004钻孔光释光测年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梁睿</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15927271597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赖忠平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武汉市扬尘PM2.5排放清单研究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雷紫光</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18671157983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闭向阳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嫦娥五号火山群着陆区地质填图和定年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肖子俊</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13971282912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黄倩</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现代腕足类形态功能研究以及其对二叠-三叠纪之交生物灭绝之启示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陈寒超</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18086489095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何卫红</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武汉市土壤硅藻组成以及其对土壤环境的指示意义</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张玉克</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18086113406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陈旭</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混合气水合物生长实验模拟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孙伟杨</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18507156592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吕万军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北黄海盆地东部坳陷热液活动对沉积的影响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  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13006123117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石万忠</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2500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15000 元，其中学校资助 15000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1710491009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余石山稀有金属矿床流体包裹体研究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严辉瑛</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13667263973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曹晓峰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准南芦草沟组油页岩有机地化特征及沉积古环境分析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柯友亮</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17771426036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甘华军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页岩中CH4和N2竞争吸附的变化规律研究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  潼</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15071456103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严德天</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储层非均质性对油气开发的影响——以鄂尔多斯盆地西峰油田长8油层组为例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宋颖睿</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13212744980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骆杨</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致密页岩稳态及非稳态渗透率测试对比分析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黄鹏来</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13006123773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杨峰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青海锡铁山铅锌矿床品位分布特征及其对矿床成因指示意义</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  雨</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15717198271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孙华山</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沁水盆地山西组煤中微量元素赋存状态的逐级提取实验研究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柴盘存</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13487077512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汪小妹</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基于生态文明建设的矿山固体废弃物的资源化利用——以贵州省磷矿为例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  辉</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15527040933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江西九瑞矿集区坳下远景区成矿条件研究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杜诗琰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13277990783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徐耀明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资源学院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内蒙古乌努尔河北岸银钼铅锌矿床围岩蚀变和原生晕分带特征研究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  权</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15827154887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吕新彪</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陈超</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1710491019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新型酰基胺氧基乙酸类碳酸锰矿捕收剂的合成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梅思雨</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15927564471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陈婷</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12000 元，其中学校资助 12000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高比表面积α-Fe</w:t>
            </w:r>
            <w:r>
              <w:rPr>
                <w:rStyle w:val="10"/>
                <w:rFonts w:hint="default"/>
                <w:lang w:bidi="ar"/>
              </w:rPr>
              <w:t>2</w:t>
            </w:r>
            <w:r>
              <w:rPr>
                <w:rStyle w:val="11"/>
                <w:rFonts w:hint="default"/>
                <w:lang w:bidi="ar"/>
              </w:rPr>
              <w:t>O</w:t>
            </w:r>
            <w:r>
              <w:rPr>
                <w:rStyle w:val="10"/>
                <w:rFonts w:hint="default"/>
                <w:lang w:bidi="ar"/>
              </w:rPr>
              <w:t>3</w:t>
            </w:r>
            <w:r>
              <w:rPr>
                <w:rStyle w:val="11"/>
                <w:rFonts w:hint="default"/>
                <w:lang w:bidi="ar"/>
              </w:rPr>
              <w:t>纳米球的制备及在光催化产氢中的应用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关蛰存</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15827179239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公衍生</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w:t>
            </w:r>
            <w:r>
              <w:rPr>
                <w:rStyle w:val="11"/>
                <w:rFonts w:hint="default"/>
                <w:lang w:bidi="ar"/>
              </w:rPr>
              <w:t>D打印固体燃料电池</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冯祖莹</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18908226493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吴艳</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郝亮</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基于打印纸的表面张力试纸条制备及性能研究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孙杞梦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18147058635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高鹏程</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锰基钙钛矿材料在锂空气电池中的应用研究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闫思香</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13006152102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贺贝贝</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材料与化学学院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PMMA基多孔球形聚合物刷吸附剂的制备及其性能研究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韦劲</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18827049181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罗文君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银杏秋季叶色差异机理的探索</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巩文静</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13277998577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盛桂莲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审批资助总额为20000元，其中学校资助10000元，学院匹配10000元。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植物修复重金属污染土壤中微生物的作用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殷兰飞</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13720295410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程丹丹</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菱角滨岸带研究及水质监测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沈悦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17761268982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罗朝晖</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新型铝改性有机粘土砷氟同除材料的制备及机理研究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张多</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18942911363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谢先军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1710491029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基于曝气法的地下水中砷的去除方法研究-以江汉平原为例 </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王斌</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15927495790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谢先军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基于政府斥资治理水域污染条件下的武汉市芦湾湖时空上的水质跟踪调查分析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毛康民</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15927043620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毛绪美</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王云权</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探究不同土地利用类型对郭郑湖污染的影响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陈君</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15348106467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湿地厌氧环境中一类罕见支链脂肪酸的检测及其分布特征</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何丽燕</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15277507960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王亚芬</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混合沃特保水剂和粉煤灰对盐土水分和盐分运移规律的探究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谭政宇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13429884471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刘延锋</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环境学院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不同溶质土壤水的氢氧同位素蒸发分馏机制及干旱区的应用制备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彭子琪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15927466165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刘延峰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3D打印修复技术在小口径中低压管道中的应用探究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饶文韬</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18062145181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马保松</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审批资助总额为18000元，其中学校资助18000元，学院匹配 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南方地区不同降雨条件渣土边坡稳定性评价与优化治理 </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陈帅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15927536825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李长冬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人工开挖软岩高边坡稳定性与防护研究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任镜晓</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15522454516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章广成</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不同温压条件下海水对</w:t>
            </w:r>
            <w:r>
              <w:rPr>
                <w:rFonts w:ascii="Times New Roman" w:hAnsi="Times New Roman" w:cs="Times New Roman"/>
                <w:color w:val="000000"/>
                <w:kern w:val="0"/>
                <w:sz w:val="24"/>
                <w:szCs w:val="24"/>
                <w:lang w:bidi="ar"/>
              </w:rPr>
              <w:t>G</w:t>
            </w:r>
            <w:r>
              <w:rPr>
                <w:rFonts w:hint="eastAsia" w:ascii="宋体" w:hAnsi="宋体"/>
                <w:color w:val="000000"/>
                <w:kern w:val="0"/>
                <w:sz w:val="24"/>
                <w:szCs w:val="24"/>
                <w:lang w:bidi="ar"/>
              </w:rPr>
              <w:t>级油井水泥固结性能的影响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15057909655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刘天乐</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1710491039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基于多场耦合作用下岩石边坡锚固的数值研究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赵爽</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13628697078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张伟丽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基于小波分析的超声波成孔检测去噪方法的研究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薛纪岩</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13026161355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师学明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15900 元，其中学校资助 8000 元，学院匹配7900元。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相位屏理论在电离层闪烁中应用的调研与实现-以武汉地区为例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李泯</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13164639018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余涛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自然科学类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鄂西三峡地区微震活动性研究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冯雅杉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15927266478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唐启家 </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黄荣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自然科学类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UXO三分量探测技术研究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郭翰文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15271862343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李永涛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利用OBS地震数据研究洋壳横波速度结构</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刘德川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13016463855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罗银河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基于地质_气象耦合的忠武管道地质灾害预测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周鑫</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13437127903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陈丽霞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天然气水合物AVO地震反射特征分析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汪江涛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15271909357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张世晖 </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卞爱飞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自然科学类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深水区天然气水合物垂直缆时变监测模拟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王雅洁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18724727090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卞爱飞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地震b值与震前电离层TEC异常关系研究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吴志勇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15271859686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闫相相</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1710491049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爆破振动测试基座研发及修正算法研究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许延成</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15827433460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蒋楠</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基于人工神经网络的瑞雷波频散曲线非线性反演研究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李斌才</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18086497579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宋先海</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基于数值模拟与物理模拟研究地震波的传播特性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王胡日查</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13163363828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严哲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基于有效介质电阻率模型的多孔岩石介质导电性数值模拟研究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王祥</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15171481835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马火林</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导数在地球物理中的应用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朱津琬</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15827185076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张恒磊</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基于无人机遥感的小流域水文分析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杨玥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18186123554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杨叶涛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垃圾填埋场渗漏液污染调查的三维电阻率法实验研究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吕剑豪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18504703552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师学明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自筹800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地下油罐的三维电阻率成像室外物理模拟实验研究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朱悦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18075281950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师学明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自筹800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矿井紧急逃生装置</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曾陈意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15392911023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15000  元，其中学校资助15000元，学院匹配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蓝牙小车  </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王煜翔</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15086747496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黄田野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1710491059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家用温湿度计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王子婷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15827011700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智能拐杖</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李款</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13257140328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程卓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蓝牙与体感控制的音乐盒</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林运楷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13277998960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WiFi插座让用电更舒心与安心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朱卫苗</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13125050415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WIFI控制小夜灯</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陈 芮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15827351585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PM2.5检测仪与手机APP</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姚天航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15827500870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程卓</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便携式电动按摩器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刘震宇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18802738848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饶建华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衣物晾晒改良装置</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15207164703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丁腾飞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单兵综合携行战术背心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段修栋</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15271922733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陶安东</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杜育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自动锯切机PLC控制系统设计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邓禹</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15927228954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李昌平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1710491069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关于早操制度的改进方案</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唐智峰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13260559549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曾和平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基于单片机的无线蓝牙电灯控制器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孙芝凤</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15271819274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王巍</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人脸识别在签到系统中的应用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戴昕博</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15190111714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马丽</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校园互助微信平台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杨茂恒</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15397712780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吴让仲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吹气感应的应用开发</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李指明</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13682535589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吴让仲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基于拍照的考勤系统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范朋沅</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15387160929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李杏梅</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基于PCA的说话人识别算法研究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13277996169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周群群</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智能门锁造型设计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孙富强</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13277991003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蔡建平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490元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基于Stewart平台的新型并联微动平台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胡余彭</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18086490656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曹文熬</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1100元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分规和圆规的合体设计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明瑞鉴</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15207194770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周晔</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1100元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1710491079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车床尾座自动进给装置</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陈鸿武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15827311623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李昌平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1500元</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机电学院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风力发电机模拟实验台机械传动系统设计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薛尚捷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13230081884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曾明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1500元</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关于短期支教产生的长远性影响的研究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王苗</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15116316085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江毅</w:t>
            </w:r>
            <w:r>
              <w:rPr>
                <w:rFonts w:ascii="仿宋_GB2312" w:hAnsi="宋体" w:eastAsia="仿宋_GB2312" w:cs="仿宋_GB2312"/>
                <w:color w:val="000000"/>
                <w:kern w:val="0"/>
                <w:sz w:val="24"/>
                <w:szCs w:val="24"/>
                <w:lang w:bidi="ar"/>
              </w:rPr>
              <w:t xml:space="preserve">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15000  元，其中学校资助  15000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关于共享经济的现状分析及前景展望—以校园共享单车为例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常昕</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18202739775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朱冬元</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哲学社会科学类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湖北省经济增长与环境污染关系的实证研究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刘健能</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18672977118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郭锐</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哲学社会科学类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能源消费和绿色发展意识对行为的影响---以湖北省大学生为例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13720191635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齐睿</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龚承柱</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社会企业在中国的发展现状及前景分析——以创思为例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孙艳蕾</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17786466204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胡怀敏  </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网络零售行业电子商务动态竞争力研究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陈卓</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13437144839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朱镇</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江毅</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武汉东湖绿道共享单车时空分布调查研究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崔静芳</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13437127652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哲学社会科学类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学生视角下基于SEM模型的承包商竞争力影响因素研究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郭益婧</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17771428036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张先锋</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1710491089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研究休闲游憩型绿道对城市居民的影响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冷琦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15926209849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李江敏</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经济管理学院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哲学社会科学类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直播平台现状及商业模式优化分析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刘奔</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13874829638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李忠武</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土库曼里海水域油气资源开发对保障中国能源供应安全的意义探究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18062145686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王四海</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800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5400  元，其中学校资助  5000  元，学院匹配  400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人工翻译与机器翻译在非文学翻译领域对比研究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徐洋蕾</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15927335072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江敏</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丝绸之路经济带建设与中土能源外交运筹</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李雯</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13212726520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王四海</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费尔克劳夫三维话语分析框架流变研究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边婷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13016471236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张红燕</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翻译目的论流变研究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李晓婷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13098867042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张红燕</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“一带一路”视角下土库曼斯坦油气资源政治属性研究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魏启慧</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18771094553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王四海</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“智慧农业”的发展现状及对策研究——基于宜昌市夷陵区的实证调研 </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蔡冷玥</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15827422955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外国语学院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高校志愿服务现状及发展趋势的研究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齐宏宇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13026160577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姚夏晶</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600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1710491099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人行道路检测与目标识别</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韩旭</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15527046019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周顺平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350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审批资助总额为22350 元，其中学校资助15000   元，学院匹配  7350元。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多源地质调查数据的空间语义关联和动态融合技术研究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刘雄成</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15927146981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吴亮</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基于智能眼镜的室内场景识别系统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胡聪聪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15093877551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陈攀</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尚建嘎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岩性识别方法研究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董天成</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15927001027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张志</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高精度无人机测绘技术在大比例尺地形图测绘中的应用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陈继发</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13007161736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陈刚</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WLAN媒体接入协议研究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胡晓明</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17771424780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黄鹰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基于深度学习的电网表面缺陷检测方法</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周圆锈</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13437110440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宋妍</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基于WI-FI的室内定位与签到系统的设计与开发</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刘一飞</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13296500980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奚大平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多因素作用下的道路通行能力预测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秦伟</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15623506918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郑坤</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基于GIS的地质灾害气象预警系统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林霏开</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15071450509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罗显刚</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1710491109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基于Android的人脸识别签到系统的设计与实现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加小俊</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18972693249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方芳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基于机器学习方法的地层分类研究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张铖</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15927179342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花卫华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隐式三维地质建模中地学规则转换研究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郑鹏</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15927669802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花卫华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面向智能预警的工商统计地理信息系统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刘艳霞</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15927620509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樊文有</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湖北省气象数据可视化平台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15927000495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万林</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基于WebGIS框架结构的校园共享平台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代港</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13026159296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郭明强</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海洋流场数据球面可视化</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陈志斌</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15271877598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郑贵洲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基于出租车轨迹数据的司机居住地研究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龚子美</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13026110580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郑贵洲</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洪涝监测任务建模系统设计与应用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陈露</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18064096900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胡楚丽</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武汉高校信息共享平台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韩珍珍</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13006118767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杨乃</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1710491119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适合自然地表形变监测的点面散射体选取方法研究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宫蕾</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18827071363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刘修国</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出租车轨迹数据挖掘</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文雅萱</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13080688170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晁怡</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基于深度学习的遥感影像目标检测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郑卓</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13098858685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刘袁缘</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方芳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信息工程学院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基于RS武汉市绿地定量研究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刘浩楠</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17771421095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程新文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数理学院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机器学习及数据处理——商业地域分析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钱坤</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15862907680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左博新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8000 元，其中学校资助 8000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数理学院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光纤光栅声重力波传感器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区展鹏</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13016463220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景锐平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数理学院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不同性别的国家杰出青年科学基金获得者年龄的因素分析与比较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周皙</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15927051955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钟苹</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数理学院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 光折变介质中的低振幅空间孤子研究  </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曹会明</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15392895031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张光勇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石墨烯涂膜的制备及其对宝石耐磨性能应用的研究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黄伟桦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18320816863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葛文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19950  元，其中学校资助  7000 元，学院匹配 12950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印度小叶紫檀不同等级的油密程度对比探究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刘峻奇</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18230312867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狄敬如</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1200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1710491129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市场上石英类玉石的品种及特征</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穆宏赫</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13277990702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狄敬如</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佛教七宝典型特征及对现代市场的指导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涂聪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13419565165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李立平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浆料挤出成型技术应用于陶瓷工艺品</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王雨珅</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15611958009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郝亮</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对比分析花丝工艺和掐丝工艺的工艺特征</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张嘉麟</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13016486459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任开</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陕西蓝田玉的做旧工艺初探</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刘丹青</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13026110175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罗泽敏</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1350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中国颜色文化对国内宝玉石市场的影响探究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李巍巍</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15392899132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包德清</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1150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影响玉石价值的因素——雕刻与文化</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李盈盈</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13026156030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周琦深</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950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陕西洛南紫绿玛瑙的宝石学性质及呈色机理</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李叶晗</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13545127977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陈全莉</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合成钻石的市场现状和前景调研</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程伊婷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13576253999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陈美华</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维多利亚时期女性服饰艺术</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陈珂培</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15392896281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徐可</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1710491139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珠宝学院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浅析珠宝首饰设计的叙事性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杨梓涓</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13277998328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徐可</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1200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地大特色树脂画工艺品研究与制作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杨林鑫</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17762526263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彭静</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8000 元，其中学校资助 8000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江门市市级非物质文化遗产“卖鸡调”的数字化传播研究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梁露</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13536238536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杨青</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1250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当代游戏音乐、音效的设计特点研究及其在Cubase平台下的操作实践应用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张宸玮</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13006101256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杨青</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倪杉</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1250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vr校园全景拍摄及vr在新闻领域应用的理论分析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孟祥雪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15927493819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孟霞</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王大员</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家庭社会化视角下手机使用习惯代际差异调查研究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董睿</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15927405305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孟霞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500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其他类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材质在视觉传达设计中的表达研究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周奕杉</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15337222906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狄丞</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艺媒学院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环保创新类乐器科研训练计划</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史博慧</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15392899332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杨青</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农村集体经营性建设用地入市流转土地价格形成机理研究——以湖北宜城为例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姜远</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15927686838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龚健</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15400  元，其中学校资助 8000  元，学院匹配  7400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都江堰水域的演变历程分析以及保护措施研究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周俊杭</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15827655478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向敬伟</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1710491149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城市CBD建设对周边房价的影响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文颖慧</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18271894319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胡守庚</w:t>
            </w:r>
          </w:p>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张鹏</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基于资源环境承载能力武汉市极限人口规模的预测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冶兰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13237133503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龚健</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武冈城际铁路对武冈一体化的影响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吴倩倩</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18255124826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曾杰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中国粮食生产重心迁移及其驱动力分析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王玉</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15826654941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曾杰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论耕地占用税生态价值之优化——以收益权分配为视角</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徐程程</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17771809254</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吕凌燕</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全域旅游视域下乡村旅游利益实现模式探究——以湖北省武当山、浙江省三门县为例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赖俊杰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13665764850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黄德林</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武汉市大学生创业意向影响因素及对策研究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江雪</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13451031895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张光进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1400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我国光伏扶贫政策研究的文献计量分析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张莹</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13277993663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李世祥</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关于洪山区、新洲区中小学教育资源分配差异的调研</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谢佐琳</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18088157176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刘中兰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武汉大学生创业税收优惠政策对完善人才保留机制的作用分析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陈燕</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15207162052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马向平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1710491159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公共管理学院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电子商务领域专利行政执法研究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王玉露</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15250869503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夏云娇</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十八大以来全面从严治党的经验探析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史小清</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15928405398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侯志军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审批资助总额为6200元，其中学校资助 3000 元，学院匹配 3200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网络学习型组织对高校大学生专业认同感的影响研究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姜杨</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15927594560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张存国</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大学生生态意识培育现状研究</w:t>
            </w:r>
            <w:r>
              <w:rPr>
                <w:rFonts w:hint="eastAsia" w:ascii="宋体" w:hAnsi="宋体"/>
                <w:color w:val="000000"/>
                <w:kern w:val="0"/>
                <w:sz w:val="24"/>
                <w:szCs w:val="24"/>
                <w:lang w:bidi="ar"/>
              </w:rPr>
              <w:br w:type="textWrapping"/>
            </w:r>
            <w:r>
              <w:rPr>
                <w:rFonts w:hint="eastAsia" w:ascii="宋体" w:hAnsi="宋体"/>
                <w:color w:val="000000"/>
                <w:kern w:val="0"/>
                <w:sz w:val="24"/>
                <w:szCs w:val="24"/>
                <w:lang w:bidi="ar"/>
              </w:rPr>
              <w:t>——以武汉三所高校为例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任雅楠</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15271949128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李敏伦</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少数民族大学生校园人际交流状况调查及其改进建议</w:t>
            </w:r>
            <w:r>
              <w:rPr>
                <w:rFonts w:hint="eastAsia" w:ascii="宋体" w:hAnsi="宋体"/>
                <w:color w:val="000000"/>
                <w:kern w:val="0"/>
                <w:sz w:val="24"/>
                <w:szCs w:val="24"/>
                <w:lang w:bidi="ar"/>
              </w:rPr>
              <w:br w:type="textWrapping"/>
            </w:r>
            <w:r>
              <w:rPr>
                <w:rFonts w:hint="eastAsia" w:ascii="宋体" w:hAnsi="宋体"/>
                <w:color w:val="000000"/>
                <w:kern w:val="0"/>
                <w:sz w:val="24"/>
                <w:szCs w:val="24"/>
                <w:lang w:bidi="ar"/>
              </w:rPr>
              <w:t>——以中国地质大学（武汉）和中南民族大学为例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罗悦</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15271879257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何英</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城乡新媒体文化反哺差异研究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刘雨菲</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1527184206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马洪杰</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1200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马克思主义学院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哲学社会科学类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大学生低碳生活理念的现状调查与提升路径研究</w:t>
            </w:r>
            <w:r>
              <w:rPr>
                <w:rFonts w:hint="eastAsia" w:ascii="宋体" w:hAnsi="宋体"/>
                <w:color w:val="000000"/>
                <w:kern w:val="0"/>
                <w:sz w:val="24"/>
                <w:szCs w:val="24"/>
                <w:lang w:bidi="ar"/>
              </w:rPr>
              <w:br w:type="textWrapping"/>
            </w:r>
            <w:r>
              <w:rPr>
                <w:rFonts w:hint="eastAsia" w:ascii="宋体" w:hAnsi="宋体"/>
                <w:color w:val="000000"/>
                <w:kern w:val="0"/>
                <w:sz w:val="24"/>
                <w:szCs w:val="24"/>
                <w:lang w:bidi="ar"/>
              </w:rPr>
              <w:t>——基于武汉高校的调查分析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方盼</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15271900325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王晓磊</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基于k-means聚类算法的改进优化</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刘希伟</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15527404117</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颜雪松</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审批资助总额为12000元，其中学校资助12000元，学院匹配0元。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基于深度学习的高分辨率遥感影像LULC分类研究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富宣超</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15848589839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孔春芳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基于降维模型的高光谱遥感图像分类研究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刘晓艳</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13429831901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姜鑫维</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1710491169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基于NFC的图书馆多应用系统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徐衡</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15927100563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杨帆</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基于视频关键帧提取的家庭监控系统的分析与实现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李斯敏</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18064034439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余林琛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计算机学院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科技发明制作类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“不朽之翼”-智能无线网安全飞行检测器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吕云龙</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15271948643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马钊</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2000</w:t>
            </w:r>
          </w:p>
        </w:tc>
        <w:tc>
          <w:tcPr>
            <w:tcW w:w="1528"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李四光学院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贵州省长顺县金竹屯古城墙年代学研究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张驰</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15629123141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赖忠平</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3000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4000 元，其中学校资助 4000元，学院匹配0元。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李四光学院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科技发展制作类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手机地震地磁预警系统App软件的设计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王锴</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13349840170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朱培民</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海洋学院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东海陆架盆地西湖凹陷渐新世花岗组大型砂体碎屑锆石U-Pb年代学及其地质意义研究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杜荣青</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15315467828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李祥权</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3000  元，其中学校资助 3000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sz w:val="24"/>
                <w:szCs w:val="24"/>
              </w:rPr>
            </w:pPr>
            <w:r>
              <w:rPr>
                <w:rFonts w:hint="eastAsia" w:ascii="宋体" w:hAnsi="宋体"/>
                <w:color w:val="000000"/>
                <w:kern w:val="0"/>
                <w:sz w:val="24"/>
                <w:szCs w:val="24"/>
                <w:lang w:bidi="ar"/>
              </w:rPr>
              <w:t>1710491175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海洋学院</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南海南部陆缘新生代关键性构造事件及其对深水盆地演化的启示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李莉妮</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15527040698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佟殿君</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1500</w:t>
            </w:r>
          </w:p>
        </w:tc>
        <w:tc>
          <w:tcPr>
            <w:tcW w:w="1528" w:type="dxa"/>
            <w:vMerge w:val="continue"/>
            <w:tcBorders>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1710491176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ajorEastAsia" w:hAnsiTheme="majorEastAsia" w:eastAsiaTheme="majorEastAsia"/>
                <w:kern w:val="0"/>
                <w:sz w:val="24"/>
                <w:szCs w:val="24"/>
              </w:rPr>
            </w:pPr>
            <w:r>
              <w:rPr>
                <w:rFonts w:hint="eastAsia" w:asciiTheme="majorEastAsia" w:hAnsiTheme="majorEastAsia" w:eastAsiaTheme="majorEastAsia"/>
                <w:sz w:val="24"/>
                <w:szCs w:val="24"/>
              </w:rPr>
              <w:t>科技发明制作类</w:t>
            </w:r>
          </w:p>
        </w:tc>
        <w:tc>
          <w:tcPr>
            <w:tcW w:w="4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ajorEastAsia" w:hAnsiTheme="majorEastAsia" w:eastAsiaTheme="majorEastAsia"/>
                <w:kern w:val="0"/>
                <w:sz w:val="24"/>
                <w:szCs w:val="24"/>
              </w:rPr>
            </w:pPr>
            <w:r>
              <w:rPr>
                <w:rFonts w:hint="eastAsia" w:asciiTheme="majorEastAsia" w:hAnsiTheme="majorEastAsia" w:eastAsiaTheme="majorEastAsia"/>
                <w:sz w:val="24"/>
                <w:szCs w:val="24"/>
              </w:rPr>
              <w:t>智能温室大棚控制系统</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ajorEastAsia" w:hAnsiTheme="majorEastAsia" w:eastAsiaTheme="majorEastAsia"/>
                <w:kern w:val="0"/>
                <w:sz w:val="24"/>
                <w:szCs w:val="24"/>
              </w:rPr>
            </w:pPr>
            <w:r>
              <w:rPr>
                <w:rFonts w:hint="eastAsia" w:asciiTheme="majorEastAsia" w:hAnsiTheme="majorEastAsia" w:eastAsiaTheme="majorEastAsia"/>
                <w:sz w:val="24"/>
                <w:szCs w:val="24"/>
              </w:rPr>
              <w:t>陈铭</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ajorEastAsia" w:hAnsiTheme="majorEastAsia" w:eastAsiaTheme="majorEastAsia"/>
                <w:kern w:val="0"/>
                <w:sz w:val="24"/>
                <w:szCs w:val="24"/>
              </w:rPr>
            </w:pPr>
            <w:r>
              <w:rPr>
                <w:rFonts w:hint="eastAsia" w:asciiTheme="majorEastAsia" w:hAnsiTheme="majorEastAsia" w:eastAsiaTheme="majorEastAsia"/>
                <w:sz w:val="24"/>
                <w:szCs w:val="24"/>
              </w:rPr>
              <w:t>15183025652</w:t>
            </w:r>
          </w:p>
        </w:tc>
        <w:tc>
          <w:tcPr>
            <w:tcW w:w="1227"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宗小峰</w:t>
            </w:r>
          </w:p>
        </w:tc>
        <w:tc>
          <w:tcPr>
            <w:tcW w:w="1538"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1200</w:t>
            </w:r>
          </w:p>
        </w:tc>
        <w:tc>
          <w:tcPr>
            <w:tcW w:w="1528" w:type="dxa"/>
            <w:vMerge w:val="restart"/>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审批资助总额为7000  元，其中学校资助 7000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1710491177</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科技发明制作类</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面向情感识别的便携式脑电仪研制</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胡旭晨</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15630419284</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刘振焘</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1600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1710491178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科技发明制作类</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基于单片机的温度检测及其数据蓝牙传输</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任洪昊</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17097729908</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张晶晶</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800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1710491179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自然科学类 </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基于多算子融合的足迹匹配分析系统</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王晨睿</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15927253886</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陈鑫</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1100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1710491180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科技发明制作类</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智能情感音乐灯</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于朝阳</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15927341630</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刘振焘</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1000</w:t>
            </w:r>
          </w:p>
        </w:tc>
        <w:tc>
          <w:tcPr>
            <w:tcW w:w="152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1710491181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自动化学院</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科技发明制作类</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基于FPGA的数字频率计</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朱涛</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15305643573</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张晶晶</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1300</w:t>
            </w:r>
          </w:p>
        </w:tc>
        <w:tc>
          <w:tcPr>
            <w:tcW w:w="1528" w:type="dxa"/>
            <w:vMerge w:val="continue"/>
            <w:tcBorders>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1710491182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olor w:val="000000"/>
                <w:kern w:val="0"/>
                <w:sz w:val="24"/>
                <w:szCs w:val="24"/>
                <w:lang w:bidi="ar"/>
              </w:rPr>
            </w:pPr>
            <w:r>
              <w:rPr>
                <w:rFonts w:hint="eastAsia" w:ascii="宋体" w:hAnsi="宋体"/>
                <w:color w:val="000000"/>
                <w:kern w:val="0"/>
                <w:sz w:val="24"/>
                <w:szCs w:val="24"/>
                <w:lang w:bidi="ar"/>
              </w:rPr>
              <w:t>体育课部</w:t>
            </w:r>
          </w:p>
        </w:tc>
        <w:tc>
          <w:tcPr>
            <w:tcW w:w="179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自然科学类</w:t>
            </w:r>
          </w:p>
        </w:tc>
        <w:tc>
          <w:tcPr>
            <w:tcW w:w="429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番茄红素对大强度运动诱导淋巴细胞凋亡的调控作用及分子机制研究</w:t>
            </w:r>
          </w:p>
        </w:tc>
        <w:tc>
          <w:tcPr>
            <w:tcW w:w="108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张铃杰</w:t>
            </w:r>
          </w:p>
        </w:tc>
        <w:tc>
          <w:tcPr>
            <w:tcW w:w="140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asciiTheme="majorEastAsia" w:hAnsiTheme="majorEastAsia" w:eastAsiaTheme="majorEastAsia"/>
                <w:sz w:val="24"/>
                <w:szCs w:val="24"/>
              </w:rPr>
              <w:t>15058811672</w:t>
            </w:r>
          </w:p>
        </w:tc>
        <w:tc>
          <w:tcPr>
            <w:tcW w:w="1227"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刘仁仪</w:t>
            </w:r>
          </w:p>
        </w:tc>
        <w:tc>
          <w:tcPr>
            <w:tcW w:w="1538" w:type="dxa"/>
            <w:tcBorders>
              <w:top w:val="nil"/>
              <w:left w:val="nil"/>
              <w:bottom w:val="single" w:color="auto" w:sz="4" w:space="0"/>
              <w:right w:val="single" w:color="auto" w:sz="4" w:space="0"/>
            </w:tcBorders>
            <w:shd w:val="clear" w:color="auto" w:fill="auto"/>
            <w:vAlign w:val="center"/>
          </w:tcPr>
          <w:p>
            <w:pPr>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3000</w:t>
            </w:r>
          </w:p>
        </w:tc>
        <w:tc>
          <w:tcPr>
            <w:tcW w:w="1528" w:type="dxa"/>
            <w:tcBorders>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审批资助总额为3000  元，其中学校资助 3000 元，学院匹配  0 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1710491183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起航训练营</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哲学社会科学类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武汉市大学生消费行为现状分析及问题研究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赵恒松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ascii="宋体" w:hAnsi="宋体"/>
                <w:color w:val="000000"/>
                <w:kern w:val="0"/>
                <w:sz w:val="24"/>
                <w:szCs w:val="24"/>
                <w:lang w:bidi="ar"/>
              </w:rPr>
              <w:t>18202712933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 xml:space="preserve">冯忠垒  </w:t>
            </w:r>
          </w:p>
        </w:tc>
        <w:tc>
          <w:tcPr>
            <w:tcW w:w="1538"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3334</w:t>
            </w:r>
          </w:p>
        </w:tc>
        <w:tc>
          <w:tcPr>
            <w:tcW w:w="15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审批资助总额为 10000  元，其中学校资助 10000元。</w:t>
            </w: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1710491184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起航训练营</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纳米多孔石墨相氮化碳的绿色合成及光催化性能的研究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郭倩倩</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ascii="宋体" w:hAnsi="宋体"/>
                <w:color w:val="000000"/>
                <w:kern w:val="0"/>
                <w:sz w:val="24"/>
                <w:szCs w:val="24"/>
                <w:lang w:bidi="ar"/>
              </w:rPr>
              <w:t>15392894356</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舒杼</w:t>
            </w:r>
          </w:p>
        </w:tc>
        <w:tc>
          <w:tcPr>
            <w:tcW w:w="1538"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3333</w:t>
            </w:r>
          </w:p>
        </w:tc>
        <w:tc>
          <w:tcPr>
            <w:tcW w:w="15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p>
        </w:tc>
      </w:tr>
      <w:tr>
        <w:tblPrEx>
          <w:tblLayout w:type="fixed"/>
          <w:tblCellMar>
            <w:top w:w="17" w:type="dxa"/>
            <w:left w:w="17" w:type="dxa"/>
            <w:bottom w:w="17" w:type="dxa"/>
            <w:right w:w="17" w:type="dxa"/>
          </w:tblCellMar>
        </w:tblPrEx>
        <w:trPr>
          <w:trHeight w:val="775" w:hRule="atLeast"/>
        </w:trPr>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1710491185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起航训练营</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自然科学类</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大气雾霾颗粒在水体中的迁移机制研究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邓昊</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ascii="宋体" w:hAnsi="宋体"/>
                <w:color w:val="000000"/>
                <w:kern w:val="0"/>
                <w:sz w:val="24"/>
                <w:szCs w:val="24"/>
                <w:lang w:bidi="ar"/>
              </w:rPr>
              <w:t>15874978438</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张伟军</w:t>
            </w:r>
          </w:p>
        </w:tc>
        <w:tc>
          <w:tcPr>
            <w:tcW w:w="1538"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r>
              <w:rPr>
                <w:rFonts w:hint="eastAsia" w:ascii="宋体" w:hAnsi="宋体"/>
                <w:color w:val="000000"/>
                <w:kern w:val="0"/>
                <w:sz w:val="24"/>
                <w:szCs w:val="24"/>
                <w:lang w:bidi="ar"/>
              </w:rPr>
              <w:t>3333</w:t>
            </w:r>
          </w:p>
        </w:tc>
        <w:tc>
          <w:tcPr>
            <w:tcW w:w="15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olor w:val="000000"/>
                <w:kern w:val="0"/>
                <w:sz w:val="24"/>
                <w:szCs w:val="24"/>
                <w:lang w:bidi="ar"/>
              </w:rPr>
            </w:pPr>
          </w:p>
        </w:tc>
      </w:tr>
    </w:tbl>
    <w:p>
      <w:pPr>
        <w:widowControl/>
        <w:jc w:val="left"/>
        <w:rPr>
          <w:sz w:val="24"/>
          <w:szCs w:val="24"/>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0" distR="0" simplePos="0" relativeHeight="251657216" behindDoc="0" locked="0" layoutInCell="1" allowOverlap="1">
              <wp:simplePos x="0" y="0"/>
              <wp:positionH relativeFrom="margin">
                <wp:align>center</wp:align>
              </wp:positionH>
              <wp:positionV relativeFrom="paragraph">
                <wp:posOffset>0</wp:posOffset>
              </wp:positionV>
              <wp:extent cx="67945" cy="162560"/>
              <wp:effectExtent l="0" t="0" r="1270" b="1270"/>
              <wp:wrapNone/>
              <wp:docPr id="2" name="4097"/>
              <wp:cNvGraphicFramePr/>
              <a:graphic xmlns:a="http://schemas.openxmlformats.org/drawingml/2006/main">
                <a:graphicData uri="http://schemas.microsoft.com/office/word/2010/wordprocessingShape">
                  <wps:wsp>
                    <wps:cNvSpPr>
                      <a:spLocks noChangeArrowheads="1"/>
                    </wps:cNvSpPr>
                    <wps:spPr bwMode="auto">
                      <a:xfrm>
                        <a:off x="0" y="0"/>
                        <a:ext cx="67945" cy="16256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rect id="4097" o:spid="_x0000_s1026" o:spt="1" style="position:absolute;left:0pt;margin-top:0pt;height:12.8pt;width:5.35pt;mso-position-horizontal:center;mso-position-horizontal-relative:margin;mso-wrap-style:none;z-index:251657216;mso-width-relative:page;mso-height-relative:page;" filled="f" stroked="f" coordsize="21600,21600" o:gfxdata="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FpMj9EAAAADAQAADwAAAAAAAAABACAAAAAi&#10;AAAAZHJzL2Rvd25yZXYueG1sUEsBAhQAFAAAAAgAh07iQGHqcD/YAQAAogMAAA4AAAAAAAAAAQAg&#10;AAAAIAEAAGRycy9lMm9Eb2MueG1sUEsFBgAAAAAGAAYAWQEAAG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0</wp:posOffset>
              </wp:positionV>
              <wp:extent cx="103505" cy="139700"/>
              <wp:effectExtent l="1905" t="0" r="0" b="0"/>
              <wp:wrapNone/>
              <wp:docPr id="1" name="4098"/>
              <wp:cNvGraphicFramePr/>
              <a:graphic xmlns:a="http://schemas.openxmlformats.org/drawingml/2006/main">
                <a:graphicData uri="http://schemas.microsoft.com/office/word/2010/wordprocessingShape">
                  <wps:wsp>
                    <wps:cNvSpPr>
                      <a:spLocks noChangeArrowheads="1"/>
                    </wps:cNvSpPr>
                    <wps:spPr bwMode="auto">
                      <a:xfrm>
                        <a:off x="0" y="0"/>
                        <a:ext cx="103505" cy="139700"/>
                      </a:xfrm>
                      <a:prstGeom prst="rect">
                        <a:avLst/>
                      </a:prstGeom>
                      <a:noFill/>
                      <a:ln>
                        <a:noFill/>
                      </a:ln>
                    </wps:spPr>
                    <wps:txbx>
                      <w:txbxContent>
                        <w:p>
                          <w:pPr>
                            <w:snapToGrid w:val="0"/>
                            <w:rPr>
                              <w:sz w:val="18"/>
                            </w:rPr>
                          </w:pPr>
                        </w:p>
                      </w:txbxContent>
                    </wps:txbx>
                    <wps:bodyPr rot="0" vert="horz" wrap="none" lIns="0" tIns="0" rIns="0" bIns="0" anchor="t" anchorCtr="0" upright="1">
                      <a:spAutoFit/>
                    </wps:bodyPr>
                  </wps:wsp>
                </a:graphicData>
              </a:graphic>
            </wp:anchor>
          </w:drawing>
        </mc:Choice>
        <mc:Fallback>
          <w:pict>
            <v:rect id="4098" o:spid="_x0000_s1026" o:spt="1" style="position:absolute;left:0pt;margin-top:0pt;height:11pt;width:8.15pt;mso-position-horizontal:center;mso-position-horizontal-relative:margin;mso-wrap-style:none;z-index:251658240;mso-width-relative:page;mso-height-relative:page;" filled="f" stroked="f" coordsize="21600,21600" o:gfxdata="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15Ipl9EAAAADAQAADwAAAAAAAAABACAAAAAi&#10;AAAAZHJzL2Rvd25yZXYueG1sUEsBAhQAFAAAAAgAh07iQNwphYfYAQAAowMAAA4AAAAAAAAAAQAg&#10;AAAAIAEAAGRycy9lMm9Eb2MueG1sUEsFBgAAAAAGAAYAWQEAAGoFA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8B3"/>
    <w:rsid w:val="00005B55"/>
    <w:rsid w:val="00007E10"/>
    <w:rsid w:val="000537C8"/>
    <w:rsid w:val="00074F03"/>
    <w:rsid w:val="00076619"/>
    <w:rsid w:val="00090C15"/>
    <w:rsid w:val="00092C28"/>
    <w:rsid w:val="000A0A93"/>
    <w:rsid w:val="000E4C5B"/>
    <w:rsid w:val="001555F4"/>
    <w:rsid w:val="00157ADC"/>
    <w:rsid w:val="00160105"/>
    <w:rsid w:val="00165378"/>
    <w:rsid w:val="001B060A"/>
    <w:rsid w:val="00266E05"/>
    <w:rsid w:val="002816FF"/>
    <w:rsid w:val="00291B0B"/>
    <w:rsid w:val="002B0A3E"/>
    <w:rsid w:val="002D46C6"/>
    <w:rsid w:val="002E3674"/>
    <w:rsid w:val="002E3865"/>
    <w:rsid w:val="002F6B0A"/>
    <w:rsid w:val="00322561"/>
    <w:rsid w:val="00344B82"/>
    <w:rsid w:val="00350FBC"/>
    <w:rsid w:val="00387D55"/>
    <w:rsid w:val="003A3FCB"/>
    <w:rsid w:val="003B28E3"/>
    <w:rsid w:val="004346EA"/>
    <w:rsid w:val="00460C48"/>
    <w:rsid w:val="004A1762"/>
    <w:rsid w:val="004D305E"/>
    <w:rsid w:val="004E2215"/>
    <w:rsid w:val="00500732"/>
    <w:rsid w:val="005067A2"/>
    <w:rsid w:val="00572340"/>
    <w:rsid w:val="005B2F9C"/>
    <w:rsid w:val="005E5EB8"/>
    <w:rsid w:val="005E6B0E"/>
    <w:rsid w:val="00644287"/>
    <w:rsid w:val="00650C4A"/>
    <w:rsid w:val="0065614E"/>
    <w:rsid w:val="00662A2F"/>
    <w:rsid w:val="006701FF"/>
    <w:rsid w:val="00672DE9"/>
    <w:rsid w:val="0070763E"/>
    <w:rsid w:val="0072659E"/>
    <w:rsid w:val="007F1866"/>
    <w:rsid w:val="00805AF7"/>
    <w:rsid w:val="0080658D"/>
    <w:rsid w:val="008C50F0"/>
    <w:rsid w:val="008E4E52"/>
    <w:rsid w:val="008E50D6"/>
    <w:rsid w:val="008E7153"/>
    <w:rsid w:val="0091796E"/>
    <w:rsid w:val="00934AE7"/>
    <w:rsid w:val="009A3D91"/>
    <w:rsid w:val="009A3E97"/>
    <w:rsid w:val="009D4022"/>
    <w:rsid w:val="00A228B3"/>
    <w:rsid w:val="00A438BD"/>
    <w:rsid w:val="00A53441"/>
    <w:rsid w:val="00A73A40"/>
    <w:rsid w:val="00A73B78"/>
    <w:rsid w:val="00A92102"/>
    <w:rsid w:val="00B12647"/>
    <w:rsid w:val="00BA56E7"/>
    <w:rsid w:val="00BD5EEF"/>
    <w:rsid w:val="00BF6FF0"/>
    <w:rsid w:val="00C0628E"/>
    <w:rsid w:val="00C17E24"/>
    <w:rsid w:val="00C6776B"/>
    <w:rsid w:val="00C927E8"/>
    <w:rsid w:val="00CA0C5A"/>
    <w:rsid w:val="00CD06D1"/>
    <w:rsid w:val="00D02258"/>
    <w:rsid w:val="00D402FC"/>
    <w:rsid w:val="00D51A67"/>
    <w:rsid w:val="00D52296"/>
    <w:rsid w:val="00DC24BF"/>
    <w:rsid w:val="00DF7C18"/>
    <w:rsid w:val="00E16AB8"/>
    <w:rsid w:val="00E619AC"/>
    <w:rsid w:val="00E76757"/>
    <w:rsid w:val="00EA7D77"/>
    <w:rsid w:val="00EB5FFB"/>
    <w:rsid w:val="00ED1F56"/>
    <w:rsid w:val="00F02BDF"/>
    <w:rsid w:val="00F35E79"/>
    <w:rsid w:val="00F53AD7"/>
    <w:rsid w:val="00F70F06"/>
    <w:rsid w:val="00F75676"/>
    <w:rsid w:val="00FB5685"/>
    <w:rsid w:val="08170CBC"/>
    <w:rsid w:val="13B56810"/>
    <w:rsid w:val="15B14168"/>
    <w:rsid w:val="225C2528"/>
    <w:rsid w:val="27A5627B"/>
    <w:rsid w:val="2B9414D1"/>
    <w:rsid w:val="397E5673"/>
    <w:rsid w:val="3E59018D"/>
    <w:rsid w:val="430861D4"/>
    <w:rsid w:val="5632285B"/>
    <w:rsid w:val="5772213A"/>
    <w:rsid w:val="6C8C6C7E"/>
    <w:rsid w:val="70A337BA"/>
    <w:rsid w:val="75C53D19"/>
    <w:rsid w:val="775B3EA3"/>
    <w:rsid w:val="77AE4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cs="Times New Roman"/>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5">
    <w:name w:val="page number"/>
    <w:basedOn w:val="4"/>
    <w:uiPriority w:val="0"/>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0"/>
    <w:rPr>
      <w:rFonts w:ascii="Times New Roman" w:hAnsi="Times New Roman" w:eastAsia="宋体" w:cs="Times New Roman"/>
      <w:sz w:val="18"/>
      <w:szCs w:val="18"/>
    </w:rPr>
  </w:style>
  <w:style w:type="character" w:customStyle="1" w:styleId="9">
    <w:name w:val="页脚 字符"/>
    <w:basedOn w:val="4"/>
    <w:link w:val="2"/>
    <w:qFormat/>
    <w:uiPriority w:val="0"/>
    <w:rPr>
      <w:rFonts w:ascii="Times New Roman" w:hAnsi="Times New Roman" w:eastAsia="宋体" w:cs="Times New Roman"/>
      <w:sz w:val="18"/>
      <w:szCs w:val="18"/>
    </w:rPr>
  </w:style>
  <w:style w:type="character" w:customStyle="1" w:styleId="10">
    <w:name w:val="font01"/>
    <w:basedOn w:val="4"/>
    <w:qFormat/>
    <w:uiPriority w:val="0"/>
    <w:rPr>
      <w:rFonts w:hint="eastAsia" w:ascii="宋体" w:hAnsi="宋体" w:eastAsia="宋体" w:cs="宋体"/>
      <w:color w:val="000000"/>
      <w:sz w:val="24"/>
      <w:szCs w:val="24"/>
      <w:u w:val="none"/>
      <w:vertAlign w:val="subscript"/>
    </w:rPr>
  </w:style>
  <w:style w:type="character" w:customStyle="1" w:styleId="11">
    <w:name w:val="font11"/>
    <w:basedOn w:val="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2180</Words>
  <Characters>12427</Characters>
  <Lines>103</Lines>
  <Paragraphs>29</Paragraphs>
  <ScaleCrop>false</ScaleCrop>
  <LinksUpToDate>false</LinksUpToDate>
  <CharactersWithSpaces>14578</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2017-09-06T08:56:00Z</dcterms:created>
  <dc:creator>张康</dc:creator>
  <cp:lastModifiedBy>Administrator</cp:lastModifiedBy>
  <dcterms:modified xsi:type="dcterms:W3CDTF">2017-09-12T06:18:43Z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